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AD9" w:rsidRPr="00A47AEA" w:rsidRDefault="00D46AD9">
      <w:pPr>
        <w:rPr>
          <w:rFonts w:ascii="Verdana" w:hAnsi="Verdana"/>
          <w:b/>
          <w:sz w:val="24"/>
          <w:szCs w:val="24"/>
        </w:rPr>
      </w:pPr>
      <w:r w:rsidRPr="00A47AEA">
        <w:rPr>
          <w:rFonts w:ascii="Verdana" w:hAnsi="Verdana"/>
          <w:b/>
          <w:sz w:val="24"/>
          <w:szCs w:val="24"/>
        </w:rPr>
        <w:t>Løsningsstikord opgave 1 (økonomi).</w:t>
      </w:r>
    </w:p>
    <w:p w:rsidR="00D46AD9" w:rsidRPr="00A47AEA" w:rsidRDefault="00D46AD9">
      <w:pPr>
        <w:rPr>
          <w:rFonts w:ascii="Verdana" w:hAnsi="Verdana"/>
        </w:rPr>
      </w:pPr>
    </w:p>
    <w:p w:rsidR="00D46AD9" w:rsidRPr="00A47AEA" w:rsidRDefault="00D46AD9">
      <w:pPr>
        <w:rPr>
          <w:rFonts w:ascii="Verdana" w:hAnsi="Verdana"/>
          <w:u w:val="single"/>
          <w:lang w:val="da-DK"/>
        </w:rPr>
      </w:pPr>
      <w:r w:rsidRPr="00A47AEA">
        <w:rPr>
          <w:rFonts w:ascii="Verdana" w:hAnsi="Verdana"/>
          <w:u w:val="single"/>
          <w:lang w:val="da-DK"/>
        </w:rPr>
        <w:t>1.1. ABC.</w:t>
      </w:r>
      <w:r>
        <w:rPr>
          <w:rFonts w:ascii="Verdana" w:hAnsi="Verdana"/>
          <w:u w:val="single"/>
          <w:lang w:val="da-DK"/>
        </w:rPr>
        <w:t xml:space="preserve"> – nogle få stikord.</w:t>
      </w:r>
    </w:p>
    <w:p w:rsidR="00D46AD9" w:rsidRPr="00A47AEA" w:rsidRDefault="00D46AD9">
      <w:pPr>
        <w:rPr>
          <w:rFonts w:ascii="Verdana" w:hAnsi="Verdana"/>
          <w:lang w:val="da-DK"/>
        </w:rPr>
      </w:pPr>
    </w:p>
    <w:p w:rsidR="00D46AD9" w:rsidRDefault="00D46AD9" w:rsidP="003E0360">
      <w:pPr>
        <w:rPr>
          <w:rFonts w:ascii="Verdana" w:hAnsi="Verdana"/>
          <w:bCs/>
          <w:lang w:val="da-DK"/>
        </w:rPr>
      </w:pPr>
      <w:r w:rsidRPr="004F7633">
        <w:rPr>
          <w:rFonts w:ascii="Verdana" w:hAnsi="Verdana"/>
          <w:u w:val="single"/>
          <w:lang w:val="da-DK"/>
        </w:rPr>
        <w:t>Omfatter</w:t>
      </w:r>
      <w:r>
        <w:rPr>
          <w:rFonts w:ascii="Verdana" w:hAnsi="Verdana"/>
          <w:lang w:val="da-DK"/>
        </w:rPr>
        <w:t>: At h</w:t>
      </w:r>
      <w:r w:rsidRPr="00A47AEA">
        <w:rPr>
          <w:rFonts w:ascii="Verdana" w:hAnsi="Verdana"/>
          <w:bCs/>
          <w:lang w:val="da-DK"/>
        </w:rPr>
        <w:t>enfør</w:t>
      </w:r>
      <w:r>
        <w:rPr>
          <w:rFonts w:ascii="Verdana" w:hAnsi="Verdana"/>
          <w:bCs/>
          <w:lang w:val="da-DK"/>
        </w:rPr>
        <w:t>e</w:t>
      </w:r>
      <w:r w:rsidRPr="00A47AEA">
        <w:rPr>
          <w:rFonts w:ascii="Verdana" w:hAnsi="Verdana"/>
          <w:bCs/>
          <w:lang w:val="da-DK"/>
        </w:rPr>
        <w:t xml:space="preserve"> </w:t>
      </w:r>
      <w:r>
        <w:rPr>
          <w:rFonts w:ascii="Verdana" w:hAnsi="Verdana"/>
          <w:bCs/>
          <w:lang w:val="da-DK"/>
        </w:rPr>
        <w:t xml:space="preserve">indirekte støtte- og fælles funktioners anvendt ressourcefor-brug </w:t>
      </w:r>
      <w:r w:rsidRPr="00A47AEA">
        <w:rPr>
          <w:rFonts w:ascii="Verdana" w:hAnsi="Verdana"/>
          <w:bCs/>
          <w:lang w:val="da-DK"/>
        </w:rPr>
        <w:t>til aktiviteter, process</w:t>
      </w:r>
      <w:r>
        <w:rPr>
          <w:rFonts w:ascii="Verdana" w:hAnsi="Verdana"/>
          <w:bCs/>
          <w:lang w:val="da-DK"/>
        </w:rPr>
        <w:t>er, produkter og services – via omkostnings driver satser og trækket på den valgte omkostningsdriver. Fælles omkostningerne omfatter</w:t>
      </w:r>
      <w:r w:rsidRPr="00A47AEA">
        <w:rPr>
          <w:rFonts w:ascii="Verdana" w:hAnsi="Verdana"/>
          <w:bCs/>
          <w:lang w:val="da-DK"/>
        </w:rPr>
        <w:t xml:space="preserve"> </w:t>
      </w:r>
      <w:r>
        <w:rPr>
          <w:rFonts w:ascii="Verdana" w:hAnsi="Verdana"/>
          <w:bCs/>
          <w:lang w:val="da-DK"/>
        </w:rPr>
        <w:t xml:space="preserve">info systemer, forsikring, </w:t>
      </w:r>
      <w:r w:rsidRPr="00A47AEA">
        <w:rPr>
          <w:rFonts w:ascii="Verdana" w:hAnsi="Verdana"/>
          <w:bCs/>
          <w:lang w:val="da-DK"/>
        </w:rPr>
        <w:t>planlægning,</w:t>
      </w:r>
      <w:r>
        <w:rPr>
          <w:rFonts w:ascii="Verdana" w:hAnsi="Verdana"/>
          <w:bCs/>
          <w:lang w:val="da-DK"/>
        </w:rPr>
        <w:t xml:space="preserve"> indkøb, </w:t>
      </w:r>
      <w:r w:rsidRPr="00A47AEA">
        <w:rPr>
          <w:rFonts w:ascii="Verdana" w:hAnsi="Verdana"/>
          <w:bCs/>
          <w:lang w:val="da-DK"/>
        </w:rPr>
        <w:t>køregange</w:t>
      </w:r>
      <w:r>
        <w:rPr>
          <w:rFonts w:ascii="Verdana" w:hAnsi="Verdana"/>
          <w:bCs/>
          <w:lang w:val="da-DK"/>
        </w:rPr>
        <w:t xml:space="preserve">, konstruktion, opvarmning, lys, materiale håndtering, set up, </w:t>
      </w:r>
      <w:r w:rsidRPr="00A47AEA">
        <w:rPr>
          <w:rFonts w:ascii="Verdana" w:hAnsi="Verdana"/>
          <w:bCs/>
          <w:lang w:val="da-DK"/>
        </w:rPr>
        <w:t>fabriks administration</w:t>
      </w:r>
      <w:r>
        <w:rPr>
          <w:rFonts w:ascii="Verdana" w:hAnsi="Verdana"/>
          <w:bCs/>
          <w:lang w:val="da-DK"/>
        </w:rPr>
        <w:t xml:space="preserve">, </w:t>
      </w:r>
      <w:r w:rsidRPr="00A47AEA">
        <w:rPr>
          <w:rFonts w:ascii="Verdana" w:hAnsi="Verdana"/>
          <w:bCs/>
          <w:lang w:val="da-DK"/>
        </w:rPr>
        <w:t xml:space="preserve">inspektion, forbedringer, </w:t>
      </w:r>
      <w:r>
        <w:rPr>
          <w:rFonts w:ascii="Verdana" w:hAnsi="Verdana"/>
          <w:bCs/>
          <w:lang w:val="da-DK"/>
        </w:rPr>
        <w:t>afskrivninger, renter</w:t>
      </w:r>
      <w:r w:rsidRPr="00A47AEA">
        <w:rPr>
          <w:rFonts w:ascii="Verdana" w:hAnsi="Verdana"/>
          <w:bCs/>
          <w:lang w:val="da-DK"/>
        </w:rPr>
        <w:t xml:space="preserve"> o</w:t>
      </w:r>
      <w:r>
        <w:rPr>
          <w:rFonts w:ascii="Verdana" w:hAnsi="Verdana"/>
          <w:bCs/>
          <w:lang w:val="da-DK"/>
        </w:rPr>
        <w:t>.l. – dvs. aktiviteter fra alle dele af værdikæden.</w:t>
      </w:r>
    </w:p>
    <w:p w:rsidR="00D46AD9" w:rsidRDefault="00D46AD9" w:rsidP="003E0360">
      <w:pPr>
        <w:rPr>
          <w:rFonts w:ascii="Verdana" w:hAnsi="Verdana"/>
          <w:bCs/>
          <w:lang w:val="da-DK"/>
        </w:rPr>
      </w:pPr>
    </w:p>
    <w:p w:rsidR="00D46AD9" w:rsidRDefault="00D46AD9" w:rsidP="003E0360">
      <w:pPr>
        <w:rPr>
          <w:rFonts w:ascii="Verdana" w:hAnsi="Verdana"/>
          <w:bCs/>
          <w:lang w:val="da-DK"/>
        </w:rPr>
      </w:pPr>
      <w:r w:rsidRPr="004F7633">
        <w:rPr>
          <w:rFonts w:ascii="Verdana" w:hAnsi="Verdana"/>
          <w:bCs/>
          <w:u w:val="single"/>
          <w:lang w:val="da-DK"/>
        </w:rPr>
        <w:t>Udfordringer</w:t>
      </w:r>
      <w:r>
        <w:rPr>
          <w:rFonts w:ascii="Verdana" w:hAnsi="Verdana"/>
          <w:bCs/>
          <w:lang w:val="da-DK"/>
        </w:rPr>
        <w:t xml:space="preserve">: Identificere hoved aktiviteterne og gode fordelingsnøgler, sikre god gennemsigtighed for brugere. Gå efter de ”lavt hængende frugter” som fanger 80-90 % med et overskueligt antal aktiviteter og undgå eksponentielle stigninger i udviklings og driftsomkostninger til modelleringen. Anvend først den eksisterende information og involver nøglemedarbejdere. </w:t>
      </w:r>
    </w:p>
    <w:p w:rsidR="00D46AD9" w:rsidRDefault="00D46AD9" w:rsidP="003E0360">
      <w:pPr>
        <w:rPr>
          <w:rFonts w:ascii="Verdana" w:hAnsi="Verdana"/>
          <w:bCs/>
          <w:lang w:val="da-DK"/>
        </w:rPr>
      </w:pPr>
    </w:p>
    <w:p w:rsidR="00D46AD9" w:rsidRDefault="00D46AD9" w:rsidP="003E0360">
      <w:pPr>
        <w:rPr>
          <w:rFonts w:ascii="Verdana" w:hAnsi="Verdana"/>
          <w:bCs/>
          <w:lang w:val="da-DK"/>
        </w:rPr>
      </w:pPr>
      <w:r w:rsidRPr="004F7633">
        <w:rPr>
          <w:rFonts w:ascii="Verdana" w:hAnsi="Verdana"/>
          <w:bCs/>
          <w:u w:val="single"/>
          <w:lang w:val="da-DK"/>
        </w:rPr>
        <w:t>Fordele</w:t>
      </w:r>
      <w:r>
        <w:rPr>
          <w:rFonts w:ascii="Verdana" w:hAnsi="Verdana"/>
          <w:bCs/>
          <w:lang w:val="da-DK"/>
        </w:rPr>
        <w:t>: Målet med ABC er at sætte fokus på ansvaret for alle omkostningstræk. ABC modellerer en udvidelse af de variable omkostninger med henblik på at alle omkostninger dækkes i vurderinger til brug for prissætning, opgjort lønsomhed samt opfølgning med henblik på beslutninger om fremtiden.</w:t>
      </w:r>
    </w:p>
    <w:p w:rsidR="00D46AD9" w:rsidRDefault="00D46AD9" w:rsidP="003E0360">
      <w:pPr>
        <w:rPr>
          <w:rFonts w:ascii="Verdana" w:hAnsi="Verdana"/>
          <w:bCs/>
          <w:lang w:val="da-DK"/>
        </w:rPr>
      </w:pPr>
    </w:p>
    <w:p w:rsidR="00D46AD9" w:rsidRDefault="00D46AD9" w:rsidP="003E0360">
      <w:pPr>
        <w:rPr>
          <w:rFonts w:ascii="Verdana" w:hAnsi="Verdana"/>
          <w:bCs/>
          <w:lang w:val="da-DK"/>
        </w:rPr>
      </w:pPr>
      <w:r w:rsidRPr="004F7633">
        <w:rPr>
          <w:rFonts w:ascii="Verdana" w:hAnsi="Verdana"/>
          <w:bCs/>
          <w:u w:val="single"/>
          <w:lang w:val="da-DK"/>
        </w:rPr>
        <w:t>Ulemper</w:t>
      </w:r>
      <w:r>
        <w:rPr>
          <w:rFonts w:ascii="Verdana" w:hAnsi="Verdana"/>
          <w:bCs/>
          <w:lang w:val="da-DK"/>
        </w:rPr>
        <w:t>: ABC modeller bliver ofte komplekse, ressourcekrævende, misforstået og upræcise når grundregistreringerne ikke kan bære opgaver som at håndtere ledig kapacitet, innovations omkostninger og forskelligt forbrug af omkostnings elementer generelt. ABC forbindes ofte med ord som ”døds-spiral” og optræder i sin oprindelige Robert Kaplan form stærkt undervurderet i analysekrav og ligger ofte langt fra foretrukne fokusområder i virksomheder.</w:t>
      </w:r>
    </w:p>
    <w:p w:rsidR="00D46AD9" w:rsidRDefault="00D46AD9" w:rsidP="003E0360">
      <w:pPr>
        <w:rPr>
          <w:rFonts w:ascii="Verdana" w:hAnsi="Verdana"/>
          <w:bCs/>
          <w:lang w:val="da-DK"/>
        </w:rPr>
      </w:pPr>
    </w:p>
    <w:p w:rsidR="00D46AD9" w:rsidRDefault="00D46AD9" w:rsidP="003E0360">
      <w:pPr>
        <w:rPr>
          <w:rFonts w:ascii="Verdana" w:hAnsi="Verdana"/>
          <w:bCs/>
          <w:lang w:val="da-DK"/>
        </w:rPr>
      </w:pPr>
      <w:r w:rsidRPr="002271CD">
        <w:rPr>
          <w:rFonts w:ascii="Verdana" w:hAnsi="Verdana"/>
          <w:bCs/>
          <w:u w:val="single"/>
          <w:lang w:val="da-DK"/>
        </w:rPr>
        <w:t>SBS og ABC</w:t>
      </w:r>
      <w:r>
        <w:rPr>
          <w:rFonts w:ascii="Verdana" w:hAnsi="Verdana"/>
          <w:bCs/>
          <w:lang w:val="da-DK"/>
        </w:rPr>
        <w:t>: Individuel refleksion, hvor alle processer og funktioner kan indgå, som ikke umiddelbart kan tænkes indeholdt i listestyringen af ”standard cost” for de enkelte salgbare produkter og serviceydelser. Leveringer til kunder håndteres på mange måder. Omkostninger til lager og logistisk styring kan inddrages med diskussioner om, hvorvidt omkostningstillæg skal beregnes ud fra kolli, vægt, ordre- eller faktura linjer o.l. og virksomhedens SCM kan gøres til objekt for ABC – ligesom andre områder der fokuserer direkte på ”bussiness-scope” objekter i firmaets selvforståelse af hvor ”firmaets regnbue starter” og haglene rammer.</w:t>
      </w:r>
    </w:p>
    <w:p w:rsidR="00D46AD9" w:rsidRDefault="00D46AD9" w:rsidP="003E0360">
      <w:pPr>
        <w:rPr>
          <w:rFonts w:ascii="Verdana" w:hAnsi="Verdana"/>
          <w:bCs/>
          <w:lang w:val="da-DK"/>
        </w:rPr>
      </w:pPr>
    </w:p>
    <w:p w:rsidR="00D46AD9" w:rsidRDefault="00D46AD9" w:rsidP="003E0360">
      <w:pPr>
        <w:rPr>
          <w:rFonts w:ascii="Verdana" w:hAnsi="Verdana"/>
          <w:bCs/>
          <w:lang w:val="da-DK"/>
        </w:rPr>
      </w:pPr>
    </w:p>
    <w:p w:rsidR="00D46AD9" w:rsidRPr="00A47AEA" w:rsidRDefault="00D46AD9" w:rsidP="00B144EA">
      <w:pPr>
        <w:rPr>
          <w:rFonts w:ascii="Verdana" w:hAnsi="Verdana"/>
          <w:u w:val="single"/>
          <w:lang w:val="da-DK"/>
        </w:rPr>
      </w:pPr>
      <w:r>
        <w:rPr>
          <w:rFonts w:ascii="Verdana" w:hAnsi="Verdana"/>
          <w:u w:val="single"/>
          <w:lang w:val="da-DK"/>
        </w:rPr>
        <w:t>1.2</w:t>
      </w:r>
      <w:r w:rsidRPr="00A47AEA">
        <w:rPr>
          <w:rFonts w:ascii="Verdana" w:hAnsi="Verdana"/>
          <w:u w:val="single"/>
          <w:lang w:val="da-DK"/>
        </w:rPr>
        <w:t xml:space="preserve">. </w:t>
      </w:r>
      <w:r>
        <w:rPr>
          <w:rFonts w:ascii="Verdana" w:hAnsi="Verdana"/>
          <w:u w:val="single"/>
          <w:lang w:val="da-DK"/>
        </w:rPr>
        <w:t>Benchmarking – nogle få stikord.</w:t>
      </w:r>
    </w:p>
    <w:p w:rsidR="00D46AD9" w:rsidRPr="00A47AEA" w:rsidRDefault="00D46AD9" w:rsidP="00B144EA">
      <w:pPr>
        <w:rPr>
          <w:rFonts w:ascii="Verdana" w:hAnsi="Verdana"/>
          <w:lang w:val="da-DK"/>
        </w:rPr>
      </w:pPr>
    </w:p>
    <w:p w:rsidR="00D46AD9" w:rsidRDefault="00D46AD9" w:rsidP="00B144EA">
      <w:pPr>
        <w:rPr>
          <w:rFonts w:ascii="Verdana" w:hAnsi="Verdana"/>
          <w:lang w:val="da-DK"/>
        </w:rPr>
      </w:pPr>
      <w:r w:rsidRPr="004F7633">
        <w:rPr>
          <w:rFonts w:ascii="Verdana" w:hAnsi="Verdana"/>
          <w:u w:val="single"/>
          <w:lang w:val="da-DK"/>
        </w:rPr>
        <w:t>Omfatter</w:t>
      </w:r>
      <w:r>
        <w:rPr>
          <w:rFonts w:ascii="Verdana" w:hAnsi="Verdana"/>
          <w:lang w:val="da-DK"/>
        </w:rPr>
        <w:t xml:space="preserve">: At sammenligne. Enhver proces, opgave, produkt, service, udbytte og ledelsesmæssig håndtering kan gøres til genstand for intern benchmarking eller ekstern benchmarking. Under intern benchmarking vil sammenligninger mellem afdelingers reelle handlingsparametre kunne indgå. Under ekstern benchmarking vil sammenligning mellem forhold i markedets reelle handlingsparametre oftest indgå. </w:t>
      </w:r>
    </w:p>
    <w:p w:rsidR="00D46AD9" w:rsidRDefault="00D46AD9" w:rsidP="00B144EA">
      <w:pPr>
        <w:rPr>
          <w:rFonts w:ascii="Verdana" w:hAnsi="Verdana"/>
          <w:lang w:val="da-DK"/>
        </w:rPr>
      </w:pPr>
    </w:p>
    <w:p w:rsidR="00D46AD9" w:rsidRDefault="00D46AD9" w:rsidP="00B144EA">
      <w:pPr>
        <w:rPr>
          <w:rFonts w:ascii="Verdana" w:hAnsi="Verdana"/>
          <w:bCs/>
          <w:lang w:val="da-DK"/>
        </w:rPr>
      </w:pPr>
      <w:r>
        <w:rPr>
          <w:rFonts w:ascii="Verdana" w:hAnsi="Verdana"/>
          <w:lang w:val="da-DK"/>
        </w:rPr>
        <w:t xml:space="preserve">Benchmarking foretages ofte på finansielle nøgletal indenfor branchen eller over tid. De fleste andre anførte benchmarking parametre har som endeligt mål ligeledes at føre til en komparativ økonomisk fordel til gavn for ejerne. </w:t>
      </w:r>
    </w:p>
    <w:p w:rsidR="00D46AD9" w:rsidRDefault="00D46AD9" w:rsidP="003E0360">
      <w:pPr>
        <w:rPr>
          <w:rFonts w:ascii="Verdana" w:hAnsi="Verdana"/>
          <w:bCs/>
          <w:lang w:val="da-DK"/>
        </w:rPr>
      </w:pPr>
    </w:p>
    <w:p w:rsidR="00D46AD9" w:rsidRPr="002271CD" w:rsidRDefault="00D46AD9" w:rsidP="003E0360">
      <w:pPr>
        <w:rPr>
          <w:rFonts w:ascii="Verdana" w:hAnsi="Verdana"/>
          <w:bCs/>
          <w:lang w:val="da-DK"/>
        </w:rPr>
      </w:pPr>
      <w:r>
        <w:rPr>
          <w:rFonts w:ascii="Verdana" w:hAnsi="Verdana"/>
          <w:bCs/>
          <w:lang w:val="da-DK"/>
        </w:rPr>
        <w:t>Best practice og innovation diskuteres på individuelle grundlag, og kan indeholde bl.a. relativitets måling og vanskeligheder ved benchmarking på pionerområder o.l.</w:t>
      </w:r>
    </w:p>
    <w:sectPr w:rsidR="00D46AD9" w:rsidRPr="002271CD" w:rsidSect="000C2174">
      <w:pgSz w:w="11906" w:h="16838"/>
      <w:pgMar w:top="1247" w:right="1021" w:bottom="68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0760"/>
    <w:multiLevelType w:val="hybridMultilevel"/>
    <w:tmpl w:val="5D667346"/>
    <w:lvl w:ilvl="0" w:tplc="BF0CB644">
      <w:start w:val="1"/>
      <w:numFmt w:val="decimal"/>
      <w:lvlText w:val="%1."/>
      <w:lvlJc w:val="left"/>
      <w:pPr>
        <w:tabs>
          <w:tab w:val="num" w:pos="720"/>
        </w:tabs>
        <w:ind w:left="720" w:hanging="360"/>
      </w:pPr>
      <w:rPr>
        <w:rFonts w:cs="Times New Roman"/>
      </w:rPr>
    </w:lvl>
    <w:lvl w:ilvl="1" w:tplc="E02ECE40" w:tentative="1">
      <w:start w:val="1"/>
      <w:numFmt w:val="decimal"/>
      <w:lvlText w:val="%2."/>
      <w:lvlJc w:val="left"/>
      <w:pPr>
        <w:tabs>
          <w:tab w:val="num" w:pos="1440"/>
        </w:tabs>
        <w:ind w:left="1440" w:hanging="360"/>
      </w:pPr>
      <w:rPr>
        <w:rFonts w:cs="Times New Roman"/>
      </w:rPr>
    </w:lvl>
    <w:lvl w:ilvl="2" w:tplc="1F9AAEA6">
      <w:start w:val="1"/>
      <w:numFmt w:val="decimal"/>
      <w:lvlText w:val="%3."/>
      <w:lvlJc w:val="left"/>
      <w:pPr>
        <w:tabs>
          <w:tab w:val="num" w:pos="2160"/>
        </w:tabs>
        <w:ind w:left="2160" w:hanging="360"/>
      </w:pPr>
      <w:rPr>
        <w:rFonts w:cs="Times New Roman"/>
      </w:rPr>
    </w:lvl>
    <w:lvl w:ilvl="3" w:tplc="B6125B68" w:tentative="1">
      <w:start w:val="1"/>
      <w:numFmt w:val="decimal"/>
      <w:lvlText w:val="%4."/>
      <w:lvlJc w:val="left"/>
      <w:pPr>
        <w:tabs>
          <w:tab w:val="num" w:pos="2880"/>
        </w:tabs>
        <w:ind w:left="2880" w:hanging="360"/>
      </w:pPr>
      <w:rPr>
        <w:rFonts w:cs="Times New Roman"/>
      </w:rPr>
    </w:lvl>
    <w:lvl w:ilvl="4" w:tplc="30C0A5EC" w:tentative="1">
      <w:start w:val="1"/>
      <w:numFmt w:val="decimal"/>
      <w:lvlText w:val="%5."/>
      <w:lvlJc w:val="left"/>
      <w:pPr>
        <w:tabs>
          <w:tab w:val="num" w:pos="3600"/>
        </w:tabs>
        <w:ind w:left="3600" w:hanging="360"/>
      </w:pPr>
      <w:rPr>
        <w:rFonts w:cs="Times New Roman"/>
      </w:rPr>
    </w:lvl>
    <w:lvl w:ilvl="5" w:tplc="DC704662" w:tentative="1">
      <w:start w:val="1"/>
      <w:numFmt w:val="decimal"/>
      <w:lvlText w:val="%6."/>
      <w:lvlJc w:val="left"/>
      <w:pPr>
        <w:tabs>
          <w:tab w:val="num" w:pos="4320"/>
        </w:tabs>
        <w:ind w:left="4320" w:hanging="360"/>
      </w:pPr>
      <w:rPr>
        <w:rFonts w:cs="Times New Roman"/>
      </w:rPr>
    </w:lvl>
    <w:lvl w:ilvl="6" w:tplc="9DE01D40" w:tentative="1">
      <w:start w:val="1"/>
      <w:numFmt w:val="decimal"/>
      <w:lvlText w:val="%7."/>
      <w:lvlJc w:val="left"/>
      <w:pPr>
        <w:tabs>
          <w:tab w:val="num" w:pos="5040"/>
        </w:tabs>
        <w:ind w:left="5040" w:hanging="360"/>
      </w:pPr>
      <w:rPr>
        <w:rFonts w:cs="Times New Roman"/>
      </w:rPr>
    </w:lvl>
    <w:lvl w:ilvl="7" w:tplc="92AA0880" w:tentative="1">
      <w:start w:val="1"/>
      <w:numFmt w:val="decimal"/>
      <w:lvlText w:val="%8."/>
      <w:lvlJc w:val="left"/>
      <w:pPr>
        <w:tabs>
          <w:tab w:val="num" w:pos="5760"/>
        </w:tabs>
        <w:ind w:left="5760" w:hanging="360"/>
      </w:pPr>
      <w:rPr>
        <w:rFonts w:cs="Times New Roman"/>
      </w:rPr>
    </w:lvl>
    <w:lvl w:ilvl="8" w:tplc="6C0C8464" w:tentative="1">
      <w:start w:val="1"/>
      <w:numFmt w:val="decimal"/>
      <w:lvlText w:val="%9."/>
      <w:lvlJc w:val="left"/>
      <w:pPr>
        <w:tabs>
          <w:tab w:val="num" w:pos="6480"/>
        </w:tabs>
        <w:ind w:left="6480" w:hanging="360"/>
      </w:pPr>
      <w:rPr>
        <w:rFonts w:cs="Times New Roman"/>
      </w:rPr>
    </w:lvl>
  </w:abstractNum>
  <w:abstractNum w:abstractNumId="1">
    <w:nsid w:val="1E1E0DD5"/>
    <w:multiLevelType w:val="hybridMultilevel"/>
    <w:tmpl w:val="BB36BE94"/>
    <w:lvl w:ilvl="0" w:tplc="C060CFB2">
      <w:start w:val="1"/>
      <w:numFmt w:val="decimal"/>
      <w:lvlText w:val="%1."/>
      <w:lvlJc w:val="left"/>
      <w:pPr>
        <w:tabs>
          <w:tab w:val="num" w:pos="720"/>
        </w:tabs>
        <w:ind w:left="720" w:hanging="360"/>
      </w:pPr>
      <w:rPr>
        <w:rFonts w:cs="Times New Roman"/>
      </w:rPr>
    </w:lvl>
    <w:lvl w:ilvl="1" w:tplc="888846F4" w:tentative="1">
      <w:start w:val="1"/>
      <w:numFmt w:val="decimal"/>
      <w:lvlText w:val="%2."/>
      <w:lvlJc w:val="left"/>
      <w:pPr>
        <w:tabs>
          <w:tab w:val="num" w:pos="1440"/>
        </w:tabs>
        <w:ind w:left="1440" w:hanging="360"/>
      </w:pPr>
      <w:rPr>
        <w:rFonts w:cs="Times New Roman"/>
      </w:rPr>
    </w:lvl>
    <w:lvl w:ilvl="2" w:tplc="523C2BB6">
      <w:start w:val="1"/>
      <w:numFmt w:val="decimal"/>
      <w:lvlText w:val="%3."/>
      <w:lvlJc w:val="left"/>
      <w:pPr>
        <w:tabs>
          <w:tab w:val="num" w:pos="2160"/>
        </w:tabs>
        <w:ind w:left="2160" w:hanging="360"/>
      </w:pPr>
      <w:rPr>
        <w:rFonts w:cs="Times New Roman"/>
      </w:rPr>
    </w:lvl>
    <w:lvl w:ilvl="3" w:tplc="64163E96" w:tentative="1">
      <w:start w:val="1"/>
      <w:numFmt w:val="decimal"/>
      <w:lvlText w:val="%4."/>
      <w:lvlJc w:val="left"/>
      <w:pPr>
        <w:tabs>
          <w:tab w:val="num" w:pos="2880"/>
        </w:tabs>
        <w:ind w:left="2880" w:hanging="360"/>
      </w:pPr>
      <w:rPr>
        <w:rFonts w:cs="Times New Roman"/>
      </w:rPr>
    </w:lvl>
    <w:lvl w:ilvl="4" w:tplc="68C24422" w:tentative="1">
      <w:start w:val="1"/>
      <w:numFmt w:val="decimal"/>
      <w:lvlText w:val="%5."/>
      <w:lvlJc w:val="left"/>
      <w:pPr>
        <w:tabs>
          <w:tab w:val="num" w:pos="3600"/>
        </w:tabs>
        <w:ind w:left="3600" w:hanging="360"/>
      </w:pPr>
      <w:rPr>
        <w:rFonts w:cs="Times New Roman"/>
      </w:rPr>
    </w:lvl>
    <w:lvl w:ilvl="5" w:tplc="1C52C3E2" w:tentative="1">
      <w:start w:val="1"/>
      <w:numFmt w:val="decimal"/>
      <w:lvlText w:val="%6."/>
      <w:lvlJc w:val="left"/>
      <w:pPr>
        <w:tabs>
          <w:tab w:val="num" w:pos="4320"/>
        </w:tabs>
        <w:ind w:left="4320" w:hanging="360"/>
      </w:pPr>
      <w:rPr>
        <w:rFonts w:cs="Times New Roman"/>
      </w:rPr>
    </w:lvl>
    <w:lvl w:ilvl="6" w:tplc="624EE264" w:tentative="1">
      <w:start w:val="1"/>
      <w:numFmt w:val="decimal"/>
      <w:lvlText w:val="%7."/>
      <w:lvlJc w:val="left"/>
      <w:pPr>
        <w:tabs>
          <w:tab w:val="num" w:pos="5040"/>
        </w:tabs>
        <w:ind w:left="5040" w:hanging="360"/>
      </w:pPr>
      <w:rPr>
        <w:rFonts w:cs="Times New Roman"/>
      </w:rPr>
    </w:lvl>
    <w:lvl w:ilvl="7" w:tplc="C7FED8A2" w:tentative="1">
      <w:start w:val="1"/>
      <w:numFmt w:val="decimal"/>
      <w:lvlText w:val="%8."/>
      <w:lvlJc w:val="left"/>
      <w:pPr>
        <w:tabs>
          <w:tab w:val="num" w:pos="5760"/>
        </w:tabs>
        <w:ind w:left="5760" w:hanging="360"/>
      </w:pPr>
      <w:rPr>
        <w:rFonts w:cs="Times New Roman"/>
      </w:rPr>
    </w:lvl>
    <w:lvl w:ilvl="8" w:tplc="61C067CE" w:tentative="1">
      <w:start w:val="1"/>
      <w:numFmt w:val="decimal"/>
      <w:lvlText w:val="%9."/>
      <w:lvlJc w:val="left"/>
      <w:pPr>
        <w:tabs>
          <w:tab w:val="num" w:pos="6480"/>
        </w:tabs>
        <w:ind w:left="6480" w:hanging="360"/>
      </w:pPr>
      <w:rPr>
        <w:rFonts w:cs="Times New Roman"/>
      </w:rPr>
    </w:lvl>
  </w:abstractNum>
  <w:abstractNum w:abstractNumId="2">
    <w:nsid w:val="2D5E3828"/>
    <w:multiLevelType w:val="hybridMultilevel"/>
    <w:tmpl w:val="39B8C744"/>
    <w:lvl w:ilvl="0" w:tplc="1E1221FA">
      <w:start w:val="1"/>
      <w:numFmt w:val="decimal"/>
      <w:lvlText w:val="%1."/>
      <w:lvlJc w:val="left"/>
      <w:pPr>
        <w:tabs>
          <w:tab w:val="num" w:pos="720"/>
        </w:tabs>
        <w:ind w:left="720" w:hanging="360"/>
      </w:pPr>
      <w:rPr>
        <w:rFonts w:cs="Times New Roman"/>
      </w:rPr>
    </w:lvl>
    <w:lvl w:ilvl="1" w:tplc="C83AD174" w:tentative="1">
      <w:start w:val="1"/>
      <w:numFmt w:val="decimal"/>
      <w:lvlText w:val="%2."/>
      <w:lvlJc w:val="left"/>
      <w:pPr>
        <w:tabs>
          <w:tab w:val="num" w:pos="1440"/>
        </w:tabs>
        <w:ind w:left="1440" w:hanging="360"/>
      </w:pPr>
      <w:rPr>
        <w:rFonts w:cs="Times New Roman"/>
      </w:rPr>
    </w:lvl>
    <w:lvl w:ilvl="2" w:tplc="E40E70B8">
      <w:start w:val="1"/>
      <w:numFmt w:val="decimal"/>
      <w:lvlText w:val="%3."/>
      <w:lvlJc w:val="left"/>
      <w:pPr>
        <w:tabs>
          <w:tab w:val="num" w:pos="2160"/>
        </w:tabs>
        <w:ind w:left="2160" w:hanging="360"/>
      </w:pPr>
      <w:rPr>
        <w:rFonts w:cs="Times New Roman"/>
      </w:rPr>
    </w:lvl>
    <w:lvl w:ilvl="3" w:tplc="D432244A" w:tentative="1">
      <w:start w:val="1"/>
      <w:numFmt w:val="decimal"/>
      <w:lvlText w:val="%4."/>
      <w:lvlJc w:val="left"/>
      <w:pPr>
        <w:tabs>
          <w:tab w:val="num" w:pos="2880"/>
        </w:tabs>
        <w:ind w:left="2880" w:hanging="360"/>
      </w:pPr>
      <w:rPr>
        <w:rFonts w:cs="Times New Roman"/>
      </w:rPr>
    </w:lvl>
    <w:lvl w:ilvl="4" w:tplc="B21A3E6E" w:tentative="1">
      <w:start w:val="1"/>
      <w:numFmt w:val="decimal"/>
      <w:lvlText w:val="%5."/>
      <w:lvlJc w:val="left"/>
      <w:pPr>
        <w:tabs>
          <w:tab w:val="num" w:pos="3600"/>
        </w:tabs>
        <w:ind w:left="3600" w:hanging="360"/>
      </w:pPr>
      <w:rPr>
        <w:rFonts w:cs="Times New Roman"/>
      </w:rPr>
    </w:lvl>
    <w:lvl w:ilvl="5" w:tplc="8F10EB5C" w:tentative="1">
      <w:start w:val="1"/>
      <w:numFmt w:val="decimal"/>
      <w:lvlText w:val="%6."/>
      <w:lvlJc w:val="left"/>
      <w:pPr>
        <w:tabs>
          <w:tab w:val="num" w:pos="4320"/>
        </w:tabs>
        <w:ind w:left="4320" w:hanging="360"/>
      </w:pPr>
      <w:rPr>
        <w:rFonts w:cs="Times New Roman"/>
      </w:rPr>
    </w:lvl>
    <w:lvl w:ilvl="6" w:tplc="EC645586" w:tentative="1">
      <w:start w:val="1"/>
      <w:numFmt w:val="decimal"/>
      <w:lvlText w:val="%7."/>
      <w:lvlJc w:val="left"/>
      <w:pPr>
        <w:tabs>
          <w:tab w:val="num" w:pos="5040"/>
        </w:tabs>
        <w:ind w:left="5040" w:hanging="360"/>
      </w:pPr>
      <w:rPr>
        <w:rFonts w:cs="Times New Roman"/>
      </w:rPr>
    </w:lvl>
    <w:lvl w:ilvl="7" w:tplc="611A797E" w:tentative="1">
      <w:start w:val="1"/>
      <w:numFmt w:val="decimal"/>
      <w:lvlText w:val="%8."/>
      <w:lvlJc w:val="left"/>
      <w:pPr>
        <w:tabs>
          <w:tab w:val="num" w:pos="5760"/>
        </w:tabs>
        <w:ind w:left="5760" w:hanging="360"/>
      </w:pPr>
      <w:rPr>
        <w:rFonts w:cs="Times New Roman"/>
      </w:rPr>
    </w:lvl>
    <w:lvl w:ilvl="8" w:tplc="42DA3B4A" w:tentative="1">
      <w:start w:val="1"/>
      <w:numFmt w:val="decimal"/>
      <w:lvlText w:val="%9."/>
      <w:lvlJc w:val="left"/>
      <w:pPr>
        <w:tabs>
          <w:tab w:val="num" w:pos="6480"/>
        </w:tabs>
        <w:ind w:left="6480" w:hanging="360"/>
      </w:pPr>
      <w:rPr>
        <w:rFonts w:cs="Times New Roman"/>
      </w:rPr>
    </w:lvl>
  </w:abstractNum>
  <w:abstractNum w:abstractNumId="3">
    <w:nsid w:val="717D2461"/>
    <w:multiLevelType w:val="hybridMultilevel"/>
    <w:tmpl w:val="8C342D90"/>
    <w:lvl w:ilvl="0" w:tplc="314C78CC">
      <w:start w:val="1"/>
      <w:numFmt w:val="decimal"/>
      <w:lvlText w:val="%1."/>
      <w:lvlJc w:val="left"/>
      <w:pPr>
        <w:tabs>
          <w:tab w:val="num" w:pos="720"/>
        </w:tabs>
        <w:ind w:left="720" w:hanging="360"/>
      </w:pPr>
      <w:rPr>
        <w:rFonts w:cs="Times New Roman"/>
      </w:rPr>
    </w:lvl>
    <w:lvl w:ilvl="1" w:tplc="C8B6940E" w:tentative="1">
      <w:start w:val="1"/>
      <w:numFmt w:val="decimal"/>
      <w:lvlText w:val="%2."/>
      <w:lvlJc w:val="left"/>
      <w:pPr>
        <w:tabs>
          <w:tab w:val="num" w:pos="1440"/>
        </w:tabs>
        <w:ind w:left="1440" w:hanging="360"/>
      </w:pPr>
      <w:rPr>
        <w:rFonts w:cs="Times New Roman"/>
      </w:rPr>
    </w:lvl>
    <w:lvl w:ilvl="2" w:tplc="6DFE0B46" w:tentative="1">
      <w:start w:val="1"/>
      <w:numFmt w:val="decimal"/>
      <w:lvlText w:val="%3."/>
      <w:lvlJc w:val="left"/>
      <w:pPr>
        <w:tabs>
          <w:tab w:val="num" w:pos="2160"/>
        </w:tabs>
        <w:ind w:left="2160" w:hanging="360"/>
      </w:pPr>
      <w:rPr>
        <w:rFonts w:cs="Times New Roman"/>
      </w:rPr>
    </w:lvl>
    <w:lvl w:ilvl="3" w:tplc="BCA233CE">
      <w:start w:val="1"/>
      <w:numFmt w:val="decimal"/>
      <w:lvlText w:val="%4."/>
      <w:lvlJc w:val="left"/>
      <w:pPr>
        <w:tabs>
          <w:tab w:val="num" w:pos="2880"/>
        </w:tabs>
        <w:ind w:left="2880" w:hanging="360"/>
      </w:pPr>
      <w:rPr>
        <w:rFonts w:cs="Times New Roman"/>
      </w:rPr>
    </w:lvl>
    <w:lvl w:ilvl="4" w:tplc="E86E7334" w:tentative="1">
      <w:start w:val="1"/>
      <w:numFmt w:val="decimal"/>
      <w:lvlText w:val="%5."/>
      <w:lvlJc w:val="left"/>
      <w:pPr>
        <w:tabs>
          <w:tab w:val="num" w:pos="3600"/>
        </w:tabs>
        <w:ind w:left="3600" w:hanging="360"/>
      </w:pPr>
      <w:rPr>
        <w:rFonts w:cs="Times New Roman"/>
      </w:rPr>
    </w:lvl>
    <w:lvl w:ilvl="5" w:tplc="0E622B58" w:tentative="1">
      <w:start w:val="1"/>
      <w:numFmt w:val="decimal"/>
      <w:lvlText w:val="%6."/>
      <w:lvlJc w:val="left"/>
      <w:pPr>
        <w:tabs>
          <w:tab w:val="num" w:pos="4320"/>
        </w:tabs>
        <w:ind w:left="4320" w:hanging="360"/>
      </w:pPr>
      <w:rPr>
        <w:rFonts w:cs="Times New Roman"/>
      </w:rPr>
    </w:lvl>
    <w:lvl w:ilvl="6" w:tplc="1DE07B76" w:tentative="1">
      <w:start w:val="1"/>
      <w:numFmt w:val="decimal"/>
      <w:lvlText w:val="%7."/>
      <w:lvlJc w:val="left"/>
      <w:pPr>
        <w:tabs>
          <w:tab w:val="num" w:pos="5040"/>
        </w:tabs>
        <w:ind w:left="5040" w:hanging="360"/>
      </w:pPr>
      <w:rPr>
        <w:rFonts w:cs="Times New Roman"/>
      </w:rPr>
    </w:lvl>
    <w:lvl w:ilvl="7" w:tplc="FC5A9BE2" w:tentative="1">
      <w:start w:val="1"/>
      <w:numFmt w:val="decimal"/>
      <w:lvlText w:val="%8."/>
      <w:lvlJc w:val="left"/>
      <w:pPr>
        <w:tabs>
          <w:tab w:val="num" w:pos="5760"/>
        </w:tabs>
        <w:ind w:left="5760" w:hanging="360"/>
      </w:pPr>
      <w:rPr>
        <w:rFonts w:cs="Times New Roman"/>
      </w:rPr>
    </w:lvl>
    <w:lvl w:ilvl="8" w:tplc="AF9099BE" w:tentative="1">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1304"/>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7AEA"/>
    <w:rsid w:val="000562F8"/>
    <w:rsid w:val="00091F60"/>
    <w:rsid w:val="000C2138"/>
    <w:rsid w:val="000C2174"/>
    <w:rsid w:val="000C304F"/>
    <w:rsid w:val="000E1C23"/>
    <w:rsid w:val="00101ACB"/>
    <w:rsid w:val="00125BFF"/>
    <w:rsid w:val="001906D3"/>
    <w:rsid w:val="002271CD"/>
    <w:rsid w:val="00281A36"/>
    <w:rsid w:val="00365691"/>
    <w:rsid w:val="00365817"/>
    <w:rsid w:val="0038551D"/>
    <w:rsid w:val="003E0360"/>
    <w:rsid w:val="003E69D8"/>
    <w:rsid w:val="003F2814"/>
    <w:rsid w:val="004F7633"/>
    <w:rsid w:val="00666BF4"/>
    <w:rsid w:val="006B7996"/>
    <w:rsid w:val="006C64A3"/>
    <w:rsid w:val="0073358D"/>
    <w:rsid w:val="007E054A"/>
    <w:rsid w:val="008776B8"/>
    <w:rsid w:val="008810FF"/>
    <w:rsid w:val="009E45C2"/>
    <w:rsid w:val="00A47AEA"/>
    <w:rsid w:val="00B144EA"/>
    <w:rsid w:val="00D170D2"/>
    <w:rsid w:val="00D37B9A"/>
    <w:rsid w:val="00D46AD9"/>
    <w:rsid w:val="00D5522C"/>
    <w:rsid w:val="00DD5C9A"/>
    <w:rsid w:val="00E0717E"/>
    <w:rsid w:val="00FD730F"/>
    <w:rsid w:val="00FE65A3"/>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22C"/>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467532">
      <w:marLeft w:val="0"/>
      <w:marRight w:val="0"/>
      <w:marTop w:val="0"/>
      <w:marBottom w:val="0"/>
      <w:divBdr>
        <w:top w:val="none" w:sz="0" w:space="0" w:color="auto"/>
        <w:left w:val="none" w:sz="0" w:space="0" w:color="auto"/>
        <w:bottom w:val="none" w:sz="0" w:space="0" w:color="auto"/>
        <w:right w:val="none" w:sz="0" w:space="0" w:color="auto"/>
      </w:divBdr>
      <w:divsChild>
        <w:div w:id="194467522">
          <w:marLeft w:val="1987"/>
          <w:marRight w:val="0"/>
          <w:marTop w:val="96"/>
          <w:marBottom w:val="0"/>
          <w:divBdr>
            <w:top w:val="none" w:sz="0" w:space="0" w:color="auto"/>
            <w:left w:val="none" w:sz="0" w:space="0" w:color="auto"/>
            <w:bottom w:val="none" w:sz="0" w:space="0" w:color="auto"/>
            <w:right w:val="none" w:sz="0" w:space="0" w:color="auto"/>
          </w:divBdr>
        </w:div>
        <w:div w:id="194467523">
          <w:marLeft w:val="1987"/>
          <w:marRight w:val="0"/>
          <w:marTop w:val="96"/>
          <w:marBottom w:val="0"/>
          <w:divBdr>
            <w:top w:val="none" w:sz="0" w:space="0" w:color="auto"/>
            <w:left w:val="none" w:sz="0" w:space="0" w:color="auto"/>
            <w:bottom w:val="none" w:sz="0" w:space="0" w:color="auto"/>
            <w:right w:val="none" w:sz="0" w:space="0" w:color="auto"/>
          </w:divBdr>
        </w:div>
        <w:div w:id="194467527">
          <w:marLeft w:val="1987"/>
          <w:marRight w:val="0"/>
          <w:marTop w:val="96"/>
          <w:marBottom w:val="0"/>
          <w:divBdr>
            <w:top w:val="none" w:sz="0" w:space="0" w:color="auto"/>
            <w:left w:val="none" w:sz="0" w:space="0" w:color="auto"/>
            <w:bottom w:val="none" w:sz="0" w:space="0" w:color="auto"/>
            <w:right w:val="none" w:sz="0" w:space="0" w:color="auto"/>
          </w:divBdr>
        </w:div>
        <w:div w:id="194467529">
          <w:marLeft w:val="1987"/>
          <w:marRight w:val="0"/>
          <w:marTop w:val="96"/>
          <w:marBottom w:val="0"/>
          <w:divBdr>
            <w:top w:val="none" w:sz="0" w:space="0" w:color="auto"/>
            <w:left w:val="none" w:sz="0" w:space="0" w:color="auto"/>
            <w:bottom w:val="none" w:sz="0" w:space="0" w:color="auto"/>
            <w:right w:val="none" w:sz="0" w:space="0" w:color="auto"/>
          </w:divBdr>
        </w:div>
      </w:divsChild>
    </w:div>
    <w:div w:id="194467533">
      <w:marLeft w:val="0"/>
      <w:marRight w:val="0"/>
      <w:marTop w:val="0"/>
      <w:marBottom w:val="0"/>
      <w:divBdr>
        <w:top w:val="none" w:sz="0" w:space="0" w:color="auto"/>
        <w:left w:val="none" w:sz="0" w:space="0" w:color="auto"/>
        <w:bottom w:val="none" w:sz="0" w:space="0" w:color="auto"/>
        <w:right w:val="none" w:sz="0" w:space="0" w:color="auto"/>
      </w:divBdr>
      <w:divsChild>
        <w:div w:id="194467525">
          <w:marLeft w:val="2707"/>
          <w:marRight w:val="0"/>
          <w:marTop w:val="82"/>
          <w:marBottom w:val="0"/>
          <w:divBdr>
            <w:top w:val="none" w:sz="0" w:space="0" w:color="auto"/>
            <w:left w:val="none" w:sz="0" w:space="0" w:color="auto"/>
            <w:bottom w:val="none" w:sz="0" w:space="0" w:color="auto"/>
            <w:right w:val="none" w:sz="0" w:space="0" w:color="auto"/>
          </w:divBdr>
        </w:div>
        <w:div w:id="194467531">
          <w:marLeft w:val="2707"/>
          <w:marRight w:val="0"/>
          <w:marTop w:val="82"/>
          <w:marBottom w:val="0"/>
          <w:divBdr>
            <w:top w:val="none" w:sz="0" w:space="0" w:color="auto"/>
            <w:left w:val="none" w:sz="0" w:space="0" w:color="auto"/>
            <w:bottom w:val="none" w:sz="0" w:space="0" w:color="auto"/>
            <w:right w:val="none" w:sz="0" w:space="0" w:color="auto"/>
          </w:divBdr>
        </w:div>
        <w:div w:id="194467534">
          <w:marLeft w:val="2707"/>
          <w:marRight w:val="0"/>
          <w:marTop w:val="82"/>
          <w:marBottom w:val="0"/>
          <w:divBdr>
            <w:top w:val="none" w:sz="0" w:space="0" w:color="auto"/>
            <w:left w:val="none" w:sz="0" w:space="0" w:color="auto"/>
            <w:bottom w:val="none" w:sz="0" w:space="0" w:color="auto"/>
            <w:right w:val="none" w:sz="0" w:space="0" w:color="auto"/>
          </w:divBdr>
        </w:div>
        <w:div w:id="194467538">
          <w:marLeft w:val="2707"/>
          <w:marRight w:val="0"/>
          <w:marTop w:val="82"/>
          <w:marBottom w:val="0"/>
          <w:divBdr>
            <w:top w:val="none" w:sz="0" w:space="0" w:color="auto"/>
            <w:left w:val="none" w:sz="0" w:space="0" w:color="auto"/>
            <w:bottom w:val="none" w:sz="0" w:space="0" w:color="auto"/>
            <w:right w:val="none" w:sz="0" w:space="0" w:color="auto"/>
          </w:divBdr>
        </w:div>
        <w:div w:id="194467542">
          <w:marLeft w:val="2707"/>
          <w:marRight w:val="0"/>
          <w:marTop w:val="82"/>
          <w:marBottom w:val="0"/>
          <w:divBdr>
            <w:top w:val="none" w:sz="0" w:space="0" w:color="auto"/>
            <w:left w:val="none" w:sz="0" w:space="0" w:color="auto"/>
            <w:bottom w:val="none" w:sz="0" w:space="0" w:color="auto"/>
            <w:right w:val="none" w:sz="0" w:space="0" w:color="auto"/>
          </w:divBdr>
        </w:div>
      </w:divsChild>
    </w:div>
    <w:div w:id="194467535">
      <w:marLeft w:val="0"/>
      <w:marRight w:val="0"/>
      <w:marTop w:val="0"/>
      <w:marBottom w:val="0"/>
      <w:divBdr>
        <w:top w:val="none" w:sz="0" w:space="0" w:color="auto"/>
        <w:left w:val="none" w:sz="0" w:space="0" w:color="auto"/>
        <w:bottom w:val="none" w:sz="0" w:space="0" w:color="auto"/>
        <w:right w:val="none" w:sz="0" w:space="0" w:color="auto"/>
      </w:divBdr>
      <w:divsChild>
        <w:div w:id="194467524">
          <w:marLeft w:val="1987"/>
          <w:marRight w:val="0"/>
          <w:marTop w:val="96"/>
          <w:marBottom w:val="0"/>
          <w:divBdr>
            <w:top w:val="none" w:sz="0" w:space="0" w:color="auto"/>
            <w:left w:val="none" w:sz="0" w:space="0" w:color="auto"/>
            <w:bottom w:val="none" w:sz="0" w:space="0" w:color="auto"/>
            <w:right w:val="none" w:sz="0" w:space="0" w:color="auto"/>
          </w:divBdr>
        </w:div>
        <w:div w:id="194467526">
          <w:marLeft w:val="1987"/>
          <w:marRight w:val="0"/>
          <w:marTop w:val="96"/>
          <w:marBottom w:val="0"/>
          <w:divBdr>
            <w:top w:val="none" w:sz="0" w:space="0" w:color="auto"/>
            <w:left w:val="none" w:sz="0" w:space="0" w:color="auto"/>
            <w:bottom w:val="none" w:sz="0" w:space="0" w:color="auto"/>
            <w:right w:val="none" w:sz="0" w:space="0" w:color="auto"/>
          </w:divBdr>
        </w:div>
        <w:div w:id="194467539">
          <w:marLeft w:val="1987"/>
          <w:marRight w:val="0"/>
          <w:marTop w:val="96"/>
          <w:marBottom w:val="0"/>
          <w:divBdr>
            <w:top w:val="none" w:sz="0" w:space="0" w:color="auto"/>
            <w:left w:val="none" w:sz="0" w:space="0" w:color="auto"/>
            <w:bottom w:val="none" w:sz="0" w:space="0" w:color="auto"/>
            <w:right w:val="none" w:sz="0" w:space="0" w:color="auto"/>
          </w:divBdr>
        </w:div>
        <w:div w:id="194467541">
          <w:marLeft w:val="1987"/>
          <w:marRight w:val="0"/>
          <w:marTop w:val="96"/>
          <w:marBottom w:val="0"/>
          <w:divBdr>
            <w:top w:val="none" w:sz="0" w:space="0" w:color="auto"/>
            <w:left w:val="none" w:sz="0" w:space="0" w:color="auto"/>
            <w:bottom w:val="none" w:sz="0" w:space="0" w:color="auto"/>
            <w:right w:val="none" w:sz="0" w:space="0" w:color="auto"/>
          </w:divBdr>
        </w:div>
      </w:divsChild>
    </w:div>
    <w:div w:id="194467536">
      <w:marLeft w:val="0"/>
      <w:marRight w:val="0"/>
      <w:marTop w:val="0"/>
      <w:marBottom w:val="0"/>
      <w:divBdr>
        <w:top w:val="none" w:sz="0" w:space="0" w:color="auto"/>
        <w:left w:val="none" w:sz="0" w:space="0" w:color="auto"/>
        <w:bottom w:val="none" w:sz="0" w:space="0" w:color="auto"/>
        <w:right w:val="none" w:sz="0" w:space="0" w:color="auto"/>
      </w:divBdr>
      <w:divsChild>
        <w:div w:id="194467528">
          <w:marLeft w:val="1987"/>
          <w:marRight w:val="0"/>
          <w:marTop w:val="96"/>
          <w:marBottom w:val="0"/>
          <w:divBdr>
            <w:top w:val="none" w:sz="0" w:space="0" w:color="auto"/>
            <w:left w:val="none" w:sz="0" w:space="0" w:color="auto"/>
            <w:bottom w:val="none" w:sz="0" w:space="0" w:color="auto"/>
            <w:right w:val="none" w:sz="0" w:space="0" w:color="auto"/>
          </w:divBdr>
        </w:div>
        <w:div w:id="194467530">
          <w:marLeft w:val="1987"/>
          <w:marRight w:val="0"/>
          <w:marTop w:val="96"/>
          <w:marBottom w:val="0"/>
          <w:divBdr>
            <w:top w:val="none" w:sz="0" w:space="0" w:color="auto"/>
            <w:left w:val="none" w:sz="0" w:space="0" w:color="auto"/>
            <w:bottom w:val="none" w:sz="0" w:space="0" w:color="auto"/>
            <w:right w:val="none" w:sz="0" w:space="0" w:color="auto"/>
          </w:divBdr>
        </w:div>
        <w:div w:id="194467537">
          <w:marLeft w:val="1987"/>
          <w:marRight w:val="0"/>
          <w:marTop w:val="96"/>
          <w:marBottom w:val="0"/>
          <w:divBdr>
            <w:top w:val="none" w:sz="0" w:space="0" w:color="auto"/>
            <w:left w:val="none" w:sz="0" w:space="0" w:color="auto"/>
            <w:bottom w:val="none" w:sz="0" w:space="0" w:color="auto"/>
            <w:right w:val="none" w:sz="0" w:space="0" w:color="auto"/>
          </w:divBdr>
        </w:div>
        <w:div w:id="194467540">
          <w:marLeft w:val="198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442</Words>
  <Characters>2698</Characters>
  <Application>Microsoft Office Outlook</Application>
  <DocSecurity>0</DocSecurity>
  <Lines>0</Lines>
  <Paragraphs>0</Paragraphs>
  <ScaleCrop>false</ScaleCrop>
  <Company>Danmarks Tekniske Universitet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Løsningsstikord opgave 1 (økonomi)</dc:title>
  <dc:subject/>
  <dc:creator>Susan</dc:creator>
  <cp:keywords/>
  <dc:description/>
  <cp:lastModifiedBy>Roskilde Handelsskole</cp:lastModifiedBy>
  <cp:revision>2</cp:revision>
  <dcterms:created xsi:type="dcterms:W3CDTF">2011-03-01T07:53:00Z</dcterms:created>
  <dcterms:modified xsi:type="dcterms:W3CDTF">2011-03-01T07:53:00Z</dcterms:modified>
</cp:coreProperties>
</file>