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9" w:rsidRDefault="00843F49" w:rsidP="00843F49">
      <w:pPr>
        <w:keepNext/>
        <w:autoSpaceDE/>
        <w:autoSpaceDN/>
        <w:spacing w:before="240"/>
        <w:ind w:right="-57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Til kapitel </w:t>
      </w:r>
      <w:r w:rsidR="000777D6">
        <w:rPr>
          <w:rFonts w:ascii="Times New Roman" w:hAnsi="Times New Roman" w:cs="Times New Roman"/>
          <w:b/>
          <w:bCs/>
          <w:kern w:val="32"/>
          <w:sz w:val="36"/>
          <w:szCs w:val="36"/>
        </w:rPr>
        <w:t>7: Krise, rente og finansiering</w:t>
      </w:r>
    </w:p>
    <w:p w:rsidR="000777D6" w:rsidRDefault="000777D6" w:rsidP="00843F49">
      <w:pPr>
        <w:keepNext/>
        <w:autoSpaceDE/>
        <w:autoSpaceDN/>
        <w:spacing w:before="240"/>
        <w:ind w:right="-57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0777D6" w:rsidRDefault="000777D6" w:rsidP="000777D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Opgave 7.1</w:t>
      </w:r>
    </w:p>
    <w:p w:rsidR="0033741F" w:rsidRDefault="0033741F" w:rsidP="000777D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33741F" w:rsidRDefault="0033741F" w:rsidP="000777D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Afhængig af besvarelsestidspunktet.</w:t>
      </w:r>
    </w:p>
    <w:p w:rsidR="0033741F" w:rsidRDefault="0033741F" w:rsidP="000777D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33741F" w:rsidRDefault="0033741F" w:rsidP="0033741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Afhængig af besvarelsestidspunkt. Se især efter:</w:t>
      </w:r>
    </w:p>
    <w:p w:rsidR="000777D6" w:rsidRPr="0033741F" w:rsidRDefault="0033741F" w:rsidP="0033741F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3741F">
        <w:rPr>
          <w:rFonts w:ascii="Times New Roman" w:hAnsi="Times New Roman" w:cs="Times New Roman"/>
          <w:b/>
          <w:sz w:val="24"/>
          <w:szCs w:val="24"/>
        </w:rPr>
        <w:t>Er der banker /realkreditinstitutter som er udpeget som systemisk vigtige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3741F" w:rsidRPr="0033741F" w:rsidRDefault="0033741F" w:rsidP="0033741F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 der ændrede regler for bankers funding (Kapitalkrav)?</w:t>
      </w:r>
    </w:p>
    <w:p w:rsidR="0033741F" w:rsidRDefault="0033741F" w:rsidP="0033741F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 der forskel på store og små bankers muligheder for at tiltrække kapital</w:t>
      </w:r>
    </w:p>
    <w:p w:rsidR="0033741F" w:rsidRDefault="0033741F" w:rsidP="0033741F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 der ændrede betingelser for især variabelt forrentede lån? Er der kommet nye produkter?</w:t>
      </w:r>
    </w:p>
    <w:p w:rsidR="0033741F" w:rsidRDefault="0033741F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Default="00966E1E" w:rsidP="00966E1E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66E1E" w:rsidRPr="0033741F" w:rsidRDefault="00966E1E" w:rsidP="0033741F">
      <w:pPr>
        <w:pStyle w:val="Listeafsnit"/>
        <w:spacing w:before="100" w:beforeAutospacing="1" w:after="100" w:afterAutospacing="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0777D6" w:rsidRPr="000777D6" w:rsidRDefault="000777D6" w:rsidP="000777D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77D6">
        <w:rPr>
          <w:rFonts w:ascii="Times New Roman" w:hAnsi="Times New Roman" w:cs="Times New Roman"/>
          <w:b/>
          <w:sz w:val="24"/>
          <w:szCs w:val="24"/>
        </w:rPr>
        <w:lastRenderedPageBreak/>
        <w:t>Opgave 7.2</w:t>
      </w:r>
    </w:p>
    <w:p w:rsidR="000777D6" w:rsidRPr="00E953A3" w:rsidRDefault="000777D6" w:rsidP="000777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0777D6" w:rsidRPr="001062F6" w:rsidTr="00B442FF">
        <w:tc>
          <w:tcPr>
            <w:tcW w:w="6948" w:type="dxa"/>
            <w:gridSpan w:val="2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Forkert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finansielle krise startede i USA.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finansielle krise fik interbankmarkedet til at bryde sammen.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finansielle krise gjorde det øjeblikkeligt billigere at låne penge.</w:t>
            </w:r>
          </w:p>
        </w:tc>
        <w:tc>
          <w:tcPr>
            <w:tcW w:w="1440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økonomiske krise er en uundgåelig følge af den finansielle krise.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økonomiske krise betegner den situation, at vækst, beskæftigelse mm er påvirket negativt af udviklingen.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danske bankpakke 1 skulle redde så mange banker som muligt.</w:t>
            </w:r>
          </w:p>
        </w:tc>
        <w:tc>
          <w:tcPr>
            <w:tcW w:w="1440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danske bankpakke 1 skulle sikre bankerne mod stormløb fra kunderne.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statslige aktieselskab finansiel stabilitet er et statsligt selskab, der alene er sat i verden for at afvikle nødlidende banker.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Tankegangen med det statslige aktieselskab finansiel stabilitet er, at jo hurtigere man får fjernet de ”syge” banker, jo hurtigere kan der reetableres normale forhold for de øvrige.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10.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 det private beredskab kom sunde banker på sin vis til at betale for de syge banker.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11.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Indskydergarantien i Danmark er fortsat ubegrænset.</w:t>
            </w:r>
          </w:p>
        </w:tc>
        <w:tc>
          <w:tcPr>
            <w:tcW w:w="1440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12.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banker er tilsluttet bankpakke II.</w:t>
            </w:r>
          </w:p>
        </w:tc>
        <w:tc>
          <w:tcPr>
            <w:tcW w:w="1440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13.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Bankpakke II er en kapitalindsprøjtning til bankerne, således at der kan komme gang i kapitalmarkedet igen.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rPr>
          <w:trHeight w:val="70"/>
        </w:trPr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14.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CIBOR er en rente mellem bankerne. Denne steg eksplosivt under den finansielle krise.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15.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CIBOR bruges stort set over hele verden.</w:t>
            </w:r>
          </w:p>
        </w:tc>
        <w:tc>
          <w:tcPr>
            <w:tcW w:w="1440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77D6" w:rsidRPr="001062F6" w:rsidTr="00B442FF">
        <w:tc>
          <w:tcPr>
            <w:tcW w:w="648" w:type="dxa"/>
            <w:shd w:val="clear" w:color="auto" w:fill="D9D9D9"/>
          </w:tcPr>
          <w:p w:rsidR="000777D6" w:rsidRPr="001062F6" w:rsidRDefault="000777D6" w:rsidP="00B44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00" w:type="dxa"/>
          </w:tcPr>
          <w:p w:rsidR="000777D6" w:rsidRPr="00FF2EBA" w:rsidRDefault="000777D6" w:rsidP="00B44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CIBOR er ved at blive erstattet af T/N renten.</w:t>
            </w:r>
          </w:p>
        </w:tc>
        <w:tc>
          <w:tcPr>
            <w:tcW w:w="1440" w:type="dxa"/>
          </w:tcPr>
          <w:p w:rsidR="000777D6" w:rsidRPr="001062F6" w:rsidRDefault="00914E70" w:rsidP="00914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0777D6" w:rsidRPr="001062F6" w:rsidRDefault="000777D6" w:rsidP="00914E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7D6" w:rsidRDefault="000777D6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966E1E" w:rsidRDefault="00966E1E" w:rsidP="000777D6">
      <w:pPr>
        <w:rPr>
          <w:rFonts w:ascii="Times New Roman" w:hAnsi="Times New Roman" w:cs="Times New Roman"/>
          <w:sz w:val="24"/>
          <w:szCs w:val="24"/>
        </w:rPr>
      </w:pPr>
    </w:p>
    <w:p w:rsidR="000777D6" w:rsidRDefault="000777D6" w:rsidP="000777D6">
      <w:pPr>
        <w:rPr>
          <w:rFonts w:ascii="Times New Roman" w:hAnsi="Times New Roman" w:cs="Times New Roman"/>
          <w:sz w:val="24"/>
          <w:szCs w:val="24"/>
        </w:rPr>
      </w:pPr>
    </w:p>
    <w:p w:rsidR="000777D6" w:rsidRPr="000777D6" w:rsidRDefault="000777D6" w:rsidP="000777D6">
      <w:pPr>
        <w:rPr>
          <w:rFonts w:ascii="Times New Roman" w:hAnsi="Times New Roman" w:cs="Times New Roman"/>
          <w:b/>
          <w:sz w:val="24"/>
          <w:szCs w:val="24"/>
        </w:rPr>
      </w:pPr>
      <w:r w:rsidRPr="000777D6">
        <w:rPr>
          <w:rFonts w:ascii="Times New Roman" w:hAnsi="Times New Roman" w:cs="Times New Roman"/>
          <w:b/>
          <w:sz w:val="24"/>
          <w:szCs w:val="24"/>
        </w:rPr>
        <w:lastRenderedPageBreak/>
        <w:t>Opgave 7.3</w:t>
      </w:r>
    </w:p>
    <w:p w:rsidR="000777D6" w:rsidRPr="004B0C8E" w:rsidRDefault="000777D6" w:rsidP="000777D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A.</w:t>
      </w:r>
      <w:r w:rsidRPr="004B0C8E">
        <w:rPr>
          <w:rFonts w:ascii="Times New Roman" w:hAnsi="Times New Roman" w:cs="Times New Roman"/>
          <w:sz w:val="24"/>
          <w:szCs w:val="24"/>
        </w:rPr>
        <w:tab/>
        <w:t xml:space="preserve">Besvar </w:t>
      </w:r>
      <w:r>
        <w:rPr>
          <w:rFonts w:ascii="Times New Roman" w:hAnsi="Times New Roman" w:cs="Times New Roman"/>
          <w:sz w:val="24"/>
          <w:szCs w:val="24"/>
        </w:rPr>
        <w:t xml:space="preserve">med egne ord </w:t>
      </w:r>
      <w:r w:rsidRPr="004B0C8E">
        <w:rPr>
          <w:rFonts w:ascii="Times New Roman" w:hAnsi="Times New Roman" w:cs="Times New Roman"/>
          <w:sz w:val="24"/>
          <w:szCs w:val="24"/>
        </w:rPr>
        <w:t>nedenstående spørgsmål.</w:t>
      </w:r>
    </w:p>
    <w:tbl>
      <w:tblPr>
        <w:tblStyle w:val="Tabel-Gitter"/>
        <w:tblW w:w="9854" w:type="dxa"/>
        <w:tblLook w:val="01E0" w:firstRow="1" w:lastRow="1" w:firstColumn="1" w:lastColumn="1" w:noHBand="0" w:noVBand="0"/>
      </w:tblPr>
      <w:tblGrid>
        <w:gridCol w:w="5408"/>
        <w:gridCol w:w="4446"/>
      </w:tblGrid>
      <w:tr w:rsidR="000777D6" w:rsidRPr="004B0C8E" w:rsidTr="000777D6">
        <w:tc>
          <w:tcPr>
            <w:tcW w:w="5408" w:type="dxa"/>
            <w:shd w:val="clear" w:color="auto" w:fill="D9D9D9"/>
          </w:tcPr>
          <w:p w:rsidR="000777D6" w:rsidRPr="004B0C8E" w:rsidRDefault="000777D6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B0C8E">
              <w:rPr>
                <w:rFonts w:ascii="Times New Roman" w:hAnsi="Times New Roman"/>
                <w:sz w:val="24"/>
                <w:szCs w:val="24"/>
              </w:rPr>
              <w:t>Spørgsmål</w:t>
            </w:r>
          </w:p>
        </w:tc>
        <w:tc>
          <w:tcPr>
            <w:tcW w:w="4446" w:type="dxa"/>
            <w:shd w:val="clear" w:color="auto" w:fill="D9D9D9"/>
          </w:tcPr>
          <w:p w:rsidR="000777D6" w:rsidRPr="004B0C8E" w:rsidRDefault="000777D6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</w:t>
            </w:r>
          </w:p>
        </w:tc>
      </w:tr>
      <w:tr w:rsidR="000777D6" w:rsidRPr="004B0C8E" w:rsidTr="000777D6"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>Forklar forløbet af den finansielle krise</w:t>
            </w:r>
          </w:p>
        </w:tc>
        <w:tc>
          <w:tcPr>
            <w:tcW w:w="4446" w:type="dxa"/>
          </w:tcPr>
          <w:p w:rsidR="000777D6" w:rsidRDefault="00914E70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Boligmarked, interbankmarked, stigende renter, finansielt sammenbrud truer, først i USA, spredt til resten af verden, nogle reddes for offentlige midler, andre falder, mistillid, bankpakker med store kapitalindsprøjtninger.</w:t>
            </w:r>
          </w:p>
        </w:tc>
      </w:tr>
      <w:tr w:rsidR="000777D6" w:rsidRPr="004B0C8E" w:rsidTr="000777D6"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>Forklar hvorledes den finansielle krise udvikledes til en egentlig økonomisk krise.</w:t>
            </w:r>
          </w:p>
        </w:tc>
        <w:tc>
          <w:tcPr>
            <w:tcW w:w="4446" w:type="dxa"/>
          </w:tcPr>
          <w:p w:rsidR="000777D6" w:rsidRDefault="00914E70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Aktiemarkeder påvirkes, renter stiger, økonomisk aktivitet falder – også med afsæt i, at (forbruger)tillid bankes i bund.</w:t>
            </w:r>
          </w:p>
        </w:tc>
      </w:tr>
      <w:tr w:rsidR="000777D6" w:rsidRPr="004B0C8E" w:rsidTr="000777D6"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>Forklar hvorledes finansiel stabilitet i Danmark skulle begrænse skaderne af den finansielle krise.</w:t>
            </w:r>
          </w:p>
        </w:tc>
        <w:tc>
          <w:tcPr>
            <w:tcW w:w="4446" w:type="dxa"/>
          </w:tcPr>
          <w:p w:rsidR="000777D6" w:rsidRDefault="00914E70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Ubegrænset indskydergaranti sikrer bankerne mod stormløb + usunde banker fjernes og afvikles i rekordtempo = systemet er i orden.</w:t>
            </w:r>
          </w:p>
        </w:tc>
      </w:tr>
      <w:tr w:rsidR="000777D6" w:rsidRPr="004B0C8E" w:rsidTr="000777D6"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>Forklar hvorledes den økonomiske krise blev bekæmpet i Danmark.</w:t>
            </w:r>
          </w:p>
        </w:tc>
        <w:tc>
          <w:tcPr>
            <w:tcW w:w="4446" w:type="dxa"/>
          </w:tcPr>
          <w:p w:rsidR="000777D6" w:rsidRDefault="00914E70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Pengepolitik (bankpakke II) med store kapitaltilførsler. Finanspolitik med skattelettelser og øget offentligt forbrug.</w:t>
            </w:r>
          </w:p>
        </w:tc>
      </w:tr>
      <w:tr w:rsidR="000777D6" w:rsidRPr="004B0C8E" w:rsidTr="000777D6">
        <w:trPr>
          <w:trHeight w:val="451"/>
        </w:trPr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 xml:space="preserve">Karakteriser tilstanden på </w:t>
            </w:r>
            <w:proofErr w:type="spellStart"/>
            <w:r w:rsidR="000777D6">
              <w:rPr>
                <w:rFonts w:ascii="Times New Roman" w:hAnsi="Times New Roman"/>
                <w:sz w:val="24"/>
                <w:szCs w:val="24"/>
              </w:rPr>
              <w:t>interbankmarkedet</w:t>
            </w:r>
            <w:proofErr w:type="spellEnd"/>
            <w:r w:rsidR="000777D6">
              <w:rPr>
                <w:rFonts w:ascii="Times New Roman" w:hAnsi="Times New Roman"/>
                <w:sz w:val="24"/>
                <w:szCs w:val="24"/>
              </w:rPr>
              <w:t xml:space="preserve"> i Danmark.</w:t>
            </w:r>
          </w:p>
        </w:tc>
        <w:tc>
          <w:tcPr>
            <w:tcW w:w="4446" w:type="dxa"/>
          </w:tcPr>
          <w:p w:rsidR="000777D6" w:rsidRDefault="00914E70" w:rsidP="00914E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Afhængigt af besvarelsestidspunkt.</w:t>
            </w:r>
          </w:p>
        </w:tc>
      </w:tr>
      <w:tr w:rsidR="000777D6" w:rsidRPr="004B0C8E" w:rsidTr="000777D6">
        <w:tc>
          <w:tcPr>
            <w:tcW w:w="5408" w:type="dxa"/>
          </w:tcPr>
          <w:p w:rsidR="000777D6" w:rsidRPr="004B0C8E" w:rsidRDefault="00BD3832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 w:rsidR="000777D6">
              <w:rPr>
                <w:rFonts w:ascii="Times New Roman" w:hAnsi="Times New Roman"/>
                <w:sz w:val="24"/>
                <w:szCs w:val="24"/>
              </w:rPr>
              <w:t>Forklar formålet med de fælles regler i Basel III</w:t>
            </w:r>
          </w:p>
        </w:tc>
        <w:tc>
          <w:tcPr>
            <w:tcW w:w="4446" w:type="dxa"/>
          </w:tcPr>
          <w:p w:rsidR="000777D6" w:rsidRDefault="00914E70" w:rsidP="00B442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Sikre systemet mod fremtidige finansielle nedbrud, dels ved større forsigtighed, dels ved en øget polstring.</w:t>
            </w:r>
          </w:p>
        </w:tc>
      </w:tr>
    </w:tbl>
    <w:p w:rsidR="000777D6" w:rsidRPr="004B0C8E" w:rsidRDefault="000777D6" w:rsidP="000777D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3F49" w:rsidRDefault="00843F49" w:rsidP="00843F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3F49" w:rsidSect="00BD383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3F" w:rsidRDefault="00E0583F" w:rsidP="00480BE0">
      <w:r>
        <w:separator/>
      </w:r>
    </w:p>
  </w:endnote>
  <w:endnote w:type="continuationSeparator" w:id="0">
    <w:p w:rsidR="00E0583F" w:rsidRDefault="00E0583F" w:rsidP="004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E0" w:rsidRPr="00480BE0" w:rsidRDefault="005E653C" w:rsidP="00480BE0">
    <w:pPr>
      <w:pStyle w:val="Sidefod"/>
      <w:framePr w:wrap="around" w:vAnchor="text" w:hAnchor="margin" w:xAlign="outside" w:y="1"/>
      <w:rPr>
        <w:rStyle w:val="Sidetal"/>
        <w:rFonts w:ascii="Times New Roman" w:hAnsi="Times New Roman" w:cs="Times New Roman"/>
        <w:sz w:val="24"/>
        <w:szCs w:val="24"/>
      </w:rPr>
    </w:pP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begin"/>
    </w:r>
    <w:r w:rsidR="00480BE0" w:rsidRPr="00480BE0">
      <w:rPr>
        <w:rStyle w:val="Sidetal"/>
        <w:rFonts w:ascii="Times New Roman" w:hAnsi="Times New Roman" w:cs="Times New Roman"/>
        <w:sz w:val="24"/>
        <w:szCs w:val="24"/>
      </w:rPr>
      <w:instrText xml:space="preserve">PAGE  </w:instrText>
    </w: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separate"/>
    </w:r>
    <w:r w:rsidR="00D66956">
      <w:rPr>
        <w:rStyle w:val="Sidetal"/>
        <w:rFonts w:ascii="Times New Roman" w:hAnsi="Times New Roman" w:cs="Times New Roman"/>
        <w:noProof/>
        <w:sz w:val="24"/>
        <w:szCs w:val="24"/>
      </w:rPr>
      <w:t>26</w:t>
    </w: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end"/>
    </w:r>
  </w:p>
  <w:p w:rsidR="00480BE0" w:rsidRDefault="00480BE0" w:rsidP="00480BE0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832" w:rsidRDefault="00BD383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BE0" w:rsidRDefault="00480BE0" w:rsidP="00480BE0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3F" w:rsidRDefault="00E0583F" w:rsidP="00480BE0">
      <w:r>
        <w:separator/>
      </w:r>
    </w:p>
  </w:footnote>
  <w:footnote w:type="continuationSeparator" w:id="0">
    <w:p w:rsidR="00E0583F" w:rsidRDefault="00E0583F" w:rsidP="0048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9072"/>
    </w:tblGrid>
    <w:tr w:rsidR="00480BE0" w:rsidTr="00731536">
      <w:tc>
        <w:tcPr>
          <w:tcW w:w="648" w:type="dxa"/>
          <w:tcBorders>
            <w:right w:val="single" w:sz="4" w:space="0" w:color="auto"/>
          </w:tcBorders>
          <w:shd w:val="solid" w:color="auto" w:fill="auto"/>
        </w:tcPr>
        <w:p w:rsidR="00480BE0" w:rsidRPr="00731536" w:rsidRDefault="00D66956" w:rsidP="00731536">
          <w:pPr>
            <w:pStyle w:val="Sidehoved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907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480BE0" w:rsidRPr="00731536" w:rsidRDefault="00480BE0" w:rsidP="00731536">
          <w:pPr>
            <w:pStyle w:val="Sidehoved"/>
            <w:tabs>
              <w:tab w:val="clear" w:pos="4819"/>
              <w:tab w:val="clear" w:pos="9638"/>
            </w:tabs>
            <w:ind w:left="-28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1536">
            <w:rPr>
              <w:rFonts w:ascii="Times New Roman" w:hAnsi="Times New Roman" w:cs="Times New Roman"/>
              <w:sz w:val="24"/>
              <w:szCs w:val="24"/>
            </w:rPr>
            <w:t>Rentedannelse</w:t>
          </w:r>
        </w:p>
      </w:tc>
    </w:tr>
  </w:tbl>
  <w:p w:rsidR="00480BE0" w:rsidRDefault="00480BE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08"/>
      <w:gridCol w:w="720"/>
    </w:tblGrid>
    <w:tr w:rsidR="00480BE0" w:rsidTr="00731536">
      <w:tc>
        <w:tcPr>
          <w:tcW w:w="91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480BE0" w:rsidRPr="00731536" w:rsidRDefault="000777D6" w:rsidP="00731536">
          <w:pPr>
            <w:pStyle w:val="Sidehoved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Krise, rente og finansiering</w:t>
          </w:r>
        </w:p>
      </w:tc>
      <w:tc>
        <w:tcPr>
          <w:tcW w:w="720" w:type="dxa"/>
          <w:tcBorders>
            <w:left w:val="single" w:sz="4" w:space="0" w:color="auto"/>
          </w:tcBorders>
          <w:shd w:val="solid" w:color="auto" w:fill="auto"/>
        </w:tcPr>
        <w:p w:rsidR="00480BE0" w:rsidRPr="00731536" w:rsidRDefault="000777D6" w:rsidP="00731536">
          <w:pPr>
            <w:pStyle w:val="Sidehoved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</w:tr>
  </w:tbl>
  <w:p w:rsidR="00480BE0" w:rsidRDefault="00480BE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F18"/>
    <w:multiLevelType w:val="hybridMultilevel"/>
    <w:tmpl w:val="B330B71E"/>
    <w:lvl w:ilvl="0" w:tplc="44AAAC8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77C2FBF"/>
    <w:multiLevelType w:val="hybridMultilevel"/>
    <w:tmpl w:val="D2BAC7EE"/>
    <w:lvl w:ilvl="0" w:tplc="E634F41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9E84556"/>
    <w:multiLevelType w:val="hybridMultilevel"/>
    <w:tmpl w:val="6FA8EF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1EB"/>
    <w:multiLevelType w:val="hybridMultilevel"/>
    <w:tmpl w:val="3DAA19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B2E13"/>
    <w:multiLevelType w:val="hybridMultilevel"/>
    <w:tmpl w:val="B1CC83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F49"/>
    <w:rsid w:val="00035F8E"/>
    <w:rsid w:val="000777D6"/>
    <w:rsid w:val="000A29DE"/>
    <w:rsid w:val="00103BBC"/>
    <w:rsid w:val="00114810"/>
    <w:rsid w:val="00150EB3"/>
    <w:rsid w:val="001638DE"/>
    <w:rsid w:val="001A0DE2"/>
    <w:rsid w:val="001B2E7B"/>
    <w:rsid w:val="001D3915"/>
    <w:rsid w:val="00250D5A"/>
    <w:rsid w:val="00310FB7"/>
    <w:rsid w:val="00326A58"/>
    <w:rsid w:val="0033741F"/>
    <w:rsid w:val="003509C3"/>
    <w:rsid w:val="00352EF7"/>
    <w:rsid w:val="003706D9"/>
    <w:rsid w:val="003A2BA0"/>
    <w:rsid w:val="003F0C79"/>
    <w:rsid w:val="00400D7A"/>
    <w:rsid w:val="004342BB"/>
    <w:rsid w:val="00480BE0"/>
    <w:rsid w:val="0048683D"/>
    <w:rsid w:val="004B7ECF"/>
    <w:rsid w:val="004D2E52"/>
    <w:rsid w:val="00551F02"/>
    <w:rsid w:val="00567BC9"/>
    <w:rsid w:val="005D173F"/>
    <w:rsid w:val="005E653C"/>
    <w:rsid w:val="005F71D8"/>
    <w:rsid w:val="00677371"/>
    <w:rsid w:val="0069217C"/>
    <w:rsid w:val="006D572F"/>
    <w:rsid w:val="006F3508"/>
    <w:rsid w:val="00731536"/>
    <w:rsid w:val="00753BC7"/>
    <w:rsid w:val="007650C3"/>
    <w:rsid w:val="007C098E"/>
    <w:rsid w:val="00843F49"/>
    <w:rsid w:val="00885E08"/>
    <w:rsid w:val="008A7194"/>
    <w:rsid w:val="008C7486"/>
    <w:rsid w:val="008F7310"/>
    <w:rsid w:val="00906B09"/>
    <w:rsid w:val="00914E70"/>
    <w:rsid w:val="00966E1E"/>
    <w:rsid w:val="009F5262"/>
    <w:rsid w:val="00A42968"/>
    <w:rsid w:val="00A674CB"/>
    <w:rsid w:val="00A958B8"/>
    <w:rsid w:val="00AB67BF"/>
    <w:rsid w:val="00AF567A"/>
    <w:rsid w:val="00B012A7"/>
    <w:rsid w:val="00B05040"/>
    <w:rsid w:val="00B67AB6"/>
    <w:rsid w:val="00B86298"/>
    <w:rsid w:val="00BA56F3"/>
    <w:rsid w:val="00BD3832"/>
    <w:rsid w:val="00BE0A1F"/>
    <w:rsid w:val="00BF555A"/>
    <w:rsid w:val="00C82626"/>
    <w:rsid w:val="00C85A09"/>
    <w:rsid w:val="00CA33AE"/>
    <w:rsid w:val="00D038F8"/>
    <w:rsid w:val="00D179E4"/>
    <w:rsid w:val="00D2567A"/>
    <w:rsid w:val="00D301DF"/>
    <w:rsid w:val="00D62D9F"/>
    <w:rsid w:val="00D66956"/>
    <w:rsid w:val="00DD77B5"/>
    <w:rsid w:val="00E0583F"/>
    <w:rsid w:val="00E52611"/>
    <w:rsid w:val="00F93A4D"/>
    <w:rsid w:val="00FB51DE"/>
    <w:rsid w:val="00FF039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F4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480BE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0BE0"/>
  </w:style>
  <w:style w:type="paragraph" w:styleId="Sidehoved">
    <w:name w:val="header"/>
    <w:basedOn w:val="Normal"/>
    <w:rsid w:val="00480BE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480BE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1">
    <w:name w:val="Brødtekst1"/>
    <w:basedOn w:val="Normal"/>
    <w:rsid w:val="005F71D8"/>
    <w:pPr>
      <w:widowControl/>
      <w:tabs>
        <w:tab w:val="left" w:pos="260"/>
      </w:tabs>
      <w:overflowPunct/>
      <w:spacing w:line="260" w:lineRule="atLeast"/>
      <w:jc w:val="both"/>
      <w:textAlignment w:val="center"/>
    </w:pPr>
    <w:rPr>
      <w:rFonts w:ascii="Times" w:hAnsi="Times" w:cs="Times"/>
      <w:color w:val="000000"/>
      <w:kern w:val="0"/>
      <w:sz w:val="23"/>
      <w:szCs w:val="23"/>
      <w:lang w:eastAsia="en-US"/>
    </w:rPr>
  </w:style>
  <w:style w:type="paragraph" w:styleId="Markeringsbobletekst">
    <w:name w:val="Balloon Text"/>
    <w:basedOn w:val="Normal"/>
    <w:link w:val="MarkeringsbobletekstTegn"/>
    <w:rsid w:val="005F71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71D8"/>
    <w:rPr>
      <w:rFonts w:ascii="Tahoma" w:hAnsi="Tahoma" w:cs="Tahoma"/>
      <w:kern w:val="28"/>
      <w:sz w:val="16"/>
      <w:szCs w:val="16"/>
    </w:rPr>
  </w:style>
  <w:style w:type="paragraph" w:styleId="Listeafsnit">
    <w:name w:val="List Paragraph"/>
    <w:basedOn w:val="Normal"/>
    <w:uiPriority w:val="34"/>
    <w:qFormat/>
    <w:rsid w:val="0033741F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BD3832"/>
    <w:rPr>
      <w:rFonts w:ascii="Arial" w:hAnsi="Arial" w:cs="Arial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02C9-E252-4486-9E3E-4EDB542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>Til kapitel 5: Rentedannelse</vt:lpstr>
      <vt:lpstr>Opgave 6.2</vt:lpstr>
      <vt:lpstr>Opgave 6.3</vt:lpstr>
      <vt:lpstr>Opgave 6.4</vt:lpstr>
      <vt:lpstr>Opgave 6.5</vt:lpstr>
      <vt:lpstr>Opgave 6.6</vt:lpstr>
      <vt:lpstr>Opgave 6.7</vt:lpstr>
      <vt:lpstr>Opgave 6.8</vt:lpstr>
      <vt:lpstr>Opgave 6.9</vt:lpstr>
      <vt:lpstr>Opgave 6.10</vt:lpstr>
      <vt:lpstr>Opgave 6.11</vt:lpstr>
      <vt:lpstr>Opgave 6.12</vt:lpstr>
    </vt:vector>
  </TitlesOfParts>
  <Company>Holstebro Handelsskole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kapitel 5: Rentedannelse</dc:title>
  <dc:creator>Bang</dc:creator>
  <cp:lastModifiedBy>rha</cp:lastModifiedBy>
  <cp:revision>5</cp:revision>
  <dcterms:created xsi:type="dcterms:W3CDTF">2011-08-30T09:05:00Z</dcterms:created>
  <dcterms:modified xsi:type="dcterms:W3CDTF">2013-10-29T09:10:00Z</dcterms:modified>
</cp:coreProperties>
</file>