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8EC268" w14:textId="77777777" w:rsidR="000543FC" w:rsidRPr="00660F03" w:rsidRDefault="007705F8">
      <w:pPr>
        <w:spacing w:after="0" w:line="259" w:lineRule="auto"/>
        <w:ind w:left="16" w:firstLine="0"/>
        <w:rPr>
          <w:lang w:val="da-DK"/>
        </w:rPr>
      </w:pPr>
      <w:bookmarkStart w:id="0" w:name="_GoBack"/>
      <w:bookmarkEnd w:id="0"/>
      <w:r w:rsidRPr="00660F03">
        <w:rPr>
          <w:rFonts w:ascii="Calibri" w:eastAsia="Calibri" w:hAnsi="Calibri" w:cs="Calibri"/>
          <w:sz w:val="19"/>
          <w:lang w:val="da-DK"/>
        </w:rPr>
        <w:t xml:space="preserve">Blanketten udfyldes og uploades på Netprøver.dk af dine vejledere – skriveperiode er 2/4-15/4-24   </w:t>
      </w:r>
    </w:p>
    <w:p w14:paraId="14C4D4DE" w14:textId="77777777" w:rsidR="000543FC" w:rsidRPr="00660F03" w:rsidRDefault="007705F8">
      <w:pPr>
        <w:spacing w:after="0" w:line="259" w:lineRule="auto"/>
        <w:ind w:left="16" w:firstLine="0"/>
        <w:rPr>
          <w:lang w:val="da-DK"/>
        </w:rPr>
      </w:pPr>
      <w:r w:rsidRPr="00660F03">
        <w:rPr>
          <w:rFonts w:ascii="Calibri" w:eastAsia="Calibri" w:hAnsi="Calibri" w:cs="Calibri"/>
          <w:sz w:val="19"/>
          <w:lang w:val="da-DK"/>
        </w:rPr>
        <w:t xml:space="preserve">  </w:t>
      </w:r>
    </w:p>
    <w:p w14:paraId="5E270E41" w14:textId="77777777" w:rsidR="000543FC" w:rsidRPr="00660F03" w:rsidRDefault="007705F8">
      <w:pPr>
        <w:spacing w:after="0" w:line="259" w:lineRule="auto"/>
        <w:ind w:left="16" w:firstLine="0"/>
        <w:rPr>
          <w:lang w:val="da-DK"/>
        </w:rPr>
      </w:pPr>
      <w:r w:rsidRPr="00660F03">
        <w:rPr>
          <w:rFonts w:ascii="Arial" w:eastAsia="Arial" w:hAnsi="Arial" w:cs="Arial"/>
          <w:sz w:val="19"/>
          <w:lang w:val="da-DK"/>
        </w:rPr>
        <w:t xml:space="preserve"> </w:t>
      </w:r>
    </w:p>
    <w:p w14:paraId="1B5ACA01" w14:textId="77777777" w:rsidR="000543FC" w:rsidRDefault="007705F8">
      <w:pPr>
        <w:spacing w:after="47" w:line="259" w:lineRule="auto"/>
        <w:ind w:left="16" w:right="-490" w:firstLine="0"/>
      </w:pPr>
      <w:r>
        <w:rPr>
          <w:rFonts w:ascii="Calibri" w:eastAsia="Calibri" w:hAnsi="Calibri" w:cs="Calibri"/>
          <w:noProof/>
          <w:sz w:val="22"/>
        </w:rPr>
        <mc:AlternateContent>
          <mc:Choice Requires="wpg">
            <w:drawing>
              <wp:inline distT="0" distB="0" distL="0" distR="0" wp14:anchorId="03F99F47" wp14:editId="1A60151A">
                <wp:extent cx="6109494" cy="1337437"/>
                <wp:effectExtent l="0" t="0" r="0" b="0"/>
                <wp:docPr id="48856" name="Group 48856"/>
                <wp:cNvGraphicFramePr/>
                <a:graphic xmlns:a="http://schemas.openxmlformats.org/drawingml/2006/main">
                  <a:graphicData uri="http://schemas.microsoft.com/office/word/2010/wordprocessingGroup">
                    <wpg:wgp>
                      <wpg:cNvGrpSpPr/>
                      <wpg:grpSpPr>
                        <a:xfrm>
                          <a:off x="0" y="0"/>
                          <a:ext cx="6109494" cy="1337437"/>
                          <a:chOff x="0" y="0"/>
                          <a:chExt cx="6109494" cy="1337437"/>
                        </a:xfrm>
                      </wpg:grpSpPr>
                      <wps:wsp>
                        <wps:cNvPr id="4794" name="Rectangle 4794"/>
                        <wps:cNvSpPr/>
                        <wps:spPr>
                          <a:xfrm>
                            <a:off x="6082285" y="1078738"/>
                            <a:ext cx="36188" cy="163098"/>
                          </a:xfrm>
                          <a:prstGeom prst="rect">
                            <a:avLst/>
                          </a:prstGeom>
                          <a:ln>
                            <a:noFill/>
                          </a:ln>
                        </wps:spPr>
                        <wps:txbx>
                          <w:txbxContent>
                            <w:p w14:paraId="0BA867C1" w14:textId="77777777" w:rsidR="000543FC" w:rsidRDefault="007705F8">
                              <w:pPr>
                                <w:spacing w:after="160" w:line="259" w:lineRule="auto"/>
                                <w:ind w:left="0" w:firstLine="0"/>
                              </w:pPr>
                              <w:r>
                                <w:rPr>
                                  <w:rFonts w:ascii="Calibri" w:eastAsia="Calibri" w:hAnsi="Calibri" w:cs="Calibri"/>
                                  <w:sz w:val="19"/>
                                </w:rPr>
                                <w:t xml:space="preserve"> </w:t>
                              </w:r>
                            </w:p>
                          </w:txbxContent>
                        </wps:txbx>
                        <wps:bodyPr horzOverflow="overflow" vert="horz" lIns="0" tIns="0" rIns="0" bIns="0" rtlCol="0">
                          <a:noAutofit/>
                        </wps:bodyPr>
                      </wps:wsp>
                      <wps:wsp>
                        <wps:cNvPr id="4795" name="Rectangle 4795"/>
                        <wps:cNvSpPr/>
                        <wps:spPr>
                          <a:xfrm>
                            <a:off x="1254506" y="1213210"/>
                            <a:ext cx="1904227" cy="150510"/>
                          </a:xfrm>
                          <a:prstGeom prst="rect">
                            <a:avLst/>
                          </a:prstGeom>
                          <a:ln>
                            <a:noFill/>
                          </a:ln>
                        </wps:spPr>
                        <wps:txbx>
                          <w:txbxContent>
                            <w:p w14:paraId="7C56868F" w14:textId="77777777" w:rsidR="000543FC" w:rsidRDefault="007705F8">
                              <w:pPr>
                                <w:spacing w:after="160" w:line="259" w:lineRule="auto"/>
                                <w:ind w:left="0" w:firstLine="0"/>
                              </w:pPr>
                              <w:r>
                                <w:rPr>
                                  <w:rFonts w:ascii="Arial" w:eastAsia="Arial" w:hAnsi="Arial" w:cs="Arial"/>
                                  <w:sz w:val="19"/>
                                </w:rPr>
                                <w:t xml:space="preserve">Christoffer Haug Fabricius </w:t>
                              </w:r>
                            </w:p>
                          </w:txbxContent>
                        </wps:txbx>
                        <wps:bodyPr horzOverflow="overflow" vert="horz" lIns="0" tIns="0" rIns="0" bIns="0" rtlCol="0">
                          <a:noAutofit/>
                        </wps:bodyPr>
                      </wps:wsp>
                      <wps:wsp>
                        <wps:cNvPr id="4796" name="Rectangle 4796"/>
                        <wps:cNvSpPr/>
                        <wps:spPr>
                          <a:xfrm>
                            <a:off x="2687320" y="1210564"/>
                            <a:ext cx="36189" cy="163098"/>
                          </a:xfrm>
                          <a:prstGeom prst="rect">
                            <a:avLst/>
                          </a:prstGeom>
                          <a:ln>
                            <a:noFill/>
                          </a:ln>
                        </wps:spPr>
                        <wps:txbx>
                          <w:txbxContent>
                            <w:p w14:paraId="0A3F3E87" w14:textId="77777777" w:rsidR="000543FC" w:rsidRDefault="007705F8">
                              <w:pPr>
                                <w:spacing w:after="160" w:line="259" w:lineRule="auto"/>
                                <w:ind w:left="0" w:firstLine="0"/>
                              </w:pPr>
                              <w:r>
                                <w:rPr>
                                  <w:rFonts w:ascii="Calibri" w:eastAsia="Calibri" w:hAnsi="Calibri" w:cs="Calibri"/>
                                  <w:sz w:val="19"/>
                                </w:rPr>
                                <w:t xml:space="preserve"> </w:t>
                              </w:r>
                            </w:p>
                          </w:txbxContent>
                        </wps:txbx>
                        <wps:bodyPr horzOverflow="overflow" vert="horz" lIns="0" tIns="0" rIns="0" bIns="0" rtlCol="0">
                          <a:noAutofit/>
                        </wps:bodyPr>
                      </wps:wsp>
                      <wps:wsp>
                        <wps:cNvPr id="55804" name="Shape 55804"/>
                        <wps:cNvSpPr/>
                        <wps:spPr>
                          <a:xfrm>
                            <a:off x="1229360" y="11812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05" name="Shape 55805"/>
                        <wps:cNvSpPr/>
                        <wps:spPr>
                          <a:xfrm>
                            <a:off x="1235456" y="1181227"/>
                            <a:ext cx="4543552" cy="9144"/>
                          </a:xfrm>
                          <a:custGeom>
                            <a:avLst/>
                            <a:gdLst/>
                            <a:ahLst/>
                            <a:cxnLst/>
                            <a:rect l="0" t="0" r="0" b="0"/>
                            <a:pathLst>
                              <a:path w="4543552" h="9144">
                                <a:moveTo>
                                  <a:pt x="0" y="0"/>
                                </a:moveTo>
                                <a:lnTo>
                                  <a:pt x="4543552" y="0"/>
                                </a:lnTo>
                                <a:lnTo>
                                  <a:pt x="45435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06" name="Shape 55806"/>
                        <wps:cNvSpPr/>
                        <wps:spPr>
                          <a:xfrm>
                            <a:off x="5779009" y="11812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07" name="Shape 55807"/>
                        <wps:cNvSpPr/>
                        <wps:spPr>
                          <a:xfrm>
                            <a:off x="1229360" y="13313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08" name="Shape 55808"/>
                        <wps:cNvSpPr/>
                        <wps:spPr>
                          <a:xfrm>
                            <a:off x="1235456" y="1331341"/>
                            <a:ext cx="4543552" cy="9144"/>
                          </a:xfrm>
                          <a:custGeom>
                            <a:avLst/>
                            <a:gdLst/>
                            <a:ahLst/>
                            <a:cxnLst/>
                            <a:rect l="0" t="0" r="0" b="0"/>
                            <a:pathLst>
                              <a:path w="4543552" h="9144">
                                <a:moveTo>
                                  <a:pt x="0" y="0"/>
                                </a:moveTo>
                                <a:lnTo>
                                  <a:pt x="4543552" y="0"/>
                                </a:lnTo>
                                <a:lnTo>
                                  <a:pt x="45435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09" name="Shape 55809"/>
                        <wps:cNvSpPr/>
                        <wps:spPr>
                          <a:xfrm>
                            <a:off x="5779009" y="13313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10" name="Shape 55810"/>
                        <wps:cNvSpPr/>
                        <wps:spPr>
                          <a:xfrm>
                            <a:off x="1229360" y="1187323"/>
                            <a:ext cx="9144" cy="144018"/>
                          </a:xfrm>
                          <a:custGeom>
                            <a:avLst/>
                            <a:gdLst/>
                            <a:ahLst/>
                            <a:cxnLst/>
                            <a:rect l="0" t="0" r="0" b="0"/>
                            <a:pathLst>
                              <a:path w="9144" h="144018">
                                <a:moveTo>
                                  <a:pt x="0" y="0"/>
                                </a:moveTo>
                                <a:lnTo>
                                  <a:pt x="9144" y="0"/>
                                </a:lnTo>
                                <a:lnTo>
                                  <a:pt x="9144" y="144018"/>
                                </a:lnTo>
                                <a:lnTo>
                                  <a:pt x="0" y="1440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11" name="Shape 55811"/>
                        <wps:cNvSpPr/>
                        <wps:spPr>
                          <a:xfrm>
                            <a:off x="5779009" y="1187323"/>
                            <a:ext cx="9144" cy="144018"/>
                          </a:xfrm>
                          <a:custGeom>
                            <a:avLst/>
                            <a:gdLst/>
                            <a:ahLst/>
                            <a:cxnLst/>
                            <a:rect l="0" t="0" r="0" b="0"/>
                            <a:pathLst>
                              <a:path w="9144" h="144018">
                                <a:moveTo>
                                  <a:pt x="0" y="0"/>
                                </a:moveTo>
                                <a:lnTo>
                                  <a:pt x="9144" y="0"/>
                                </a:lnTo>
                                <a:lnTo>
                                  <a:pt x="9144" y="144018"/>
                                </a:lnTo>
                                <a:lnTo>
                                  <a:pt x="0" y="1440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039" name="Picture 5039"/>
                          <pic:cNvPicPr/>
                        </pic:nvPicPr>
                        <pic:blipFill>
                          <a:blip r:embed="rId7"/>
                          <a:stretch>
                            <a:fillRect/>
                          </a:stretch>
                        </pic:blipFill>
                        <pic:spPr>
                          <a:xfrm>
                            <a:off x="92202" y="34925"/>
                            <a:ext cx="52578" cy="175260"/>
                          </a:xfrm>
                          <a:prstGeom prst="rect">
                            <a:avLst/>
                          </a:prstGeom>
                        </pic:spPr>
                      </pic:pic>
                      <wps:wsp>
                        <wps:cNvPr id="5040" name="Rectangle 5040"/>
                        <wps:cNvSpPr/>
                        <wps:spPr>
                          <a:xfrm>
                            <a:off x="92456" y="67008"/>
                            <a:ext cx="51559" cy="174325"/>
                          </a:xfrm>
                          <a:prstGeom prst="rect">
                            <a:avLst/>
                          </a:prstGeom>
                          <a:ln>
                            <a:noFill/>
                          </a:ln>
                        </wps:spPr>
                        <wps:txbx>
                          <w:txbxContent>
                            <w:p w14:paraId="57464A95" w14:textId="77777777" w:rsidR="000543FC" w:rsidRDefault="007705F8">
                              <w:pPr>
                                <w:spacing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s:wsp>
                        <wps:cNvPr id="5041" name="Rectangle 5041"/>
                        <wps:cNvSpPr/>
                        <wps:spPr>
                          <a:xfrm>
                            <a:off x="131318" y="63944"/>
                            <a:ext cx="41915" cy="188904"/>
                          </a:xfrm>
                          <a:prstGeom prst="rect">
                            <a:avLst/>
                          </a:prstGeom>
                          <a:ln>
                            <a:noFill/>
                          </a:ln>
                        </wps:spPr>
                        <wps:txbx>
                          <w:txbxContent>
                            <w:p w14:paraId="53286FDB" w14:textId="77777777" w:rsidR="000543FC" w:rsidRDefault="007705F8">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5043" name="Picture 5043"/>
                          <pic:cNvPicPr/>
                        </pic:nvPicPr>
                        <pic:blipFill>
                          <a:blip r:embed="rId8"/>
                          <a:stretch>
                            <a:fillRect/>
                          </a:stretch>
                        </pic:blipFill>
                        <pic:spPr>
                          <a:xfrm>
                            <a:off x="2511552" y="212471"/>
                            <a:ext cx="1553718" cy="285750"/>
                          </a:xfrm>
                          <a:prstGeom prst="rect">
                            <a:avLst/>
                          </a:prstGeom>
                        </pic:spPr>
                      </pic:pic>
                      <wps:wsp>
                        <wps:cNvPr id="5044" name="Rectangle 5044"/>
                        <wps:cNvSpPr/>
                        <wps:spPr>
                          <a:xfrm>
                            <a:off x="2511298" y="260420"/>
                            <a:ext cx="642128" cy="285778"/>
                          </a:xfrm>
                          <a:prstGeom prst="rect">
                            <a:avLst/>
                          </a:prstGeom>
                          <a:ln>
                            <a:noFill/>
                          </a:ln>
                        </wps:spPr>
                        <wps:txbx>
                          <w:txbxContent>
                            <w:p w14:paraId="39962BE8" w14:textId="77777777" w:rsidR="000543FC" w:rsidRDefault="007705F8">
                              <w:pPr>
                                <w:spacing w:after="160" w:line="259" w:lineRule="auto"/>
                                <w:ind w:left="0" w:firstLine="0"/>
                              </w:pPr>
                              <w:r>
                                <w:rPr>
                                  <w:rFonts w:ascii="Arial" w:eastAsia="Arial" w:hAnsi="Arial" w:cs="Arial"/>
                                  <w:b/>
                                  <w:sz w:val="36"/>
                                </w:rPr>
                                <w:t>SOP</w:t>
                              </w:r>
                            </w:p>
                          </w:txbxContent>
                        </wps:txbx>
                        <wps:bodyPr horzOverflow="overflow" vert="horz" lIns="0" tIns="0" rIns="0" bIns="0" rtlCol="0">
                          <a:noAutofit/>
                        </wps:bodyPr>
                      </wps:wsp>
                      <wps:wsp>
                        <wps:cNvPr id="5045" name="Rectangle 5045"/>
                        <wps:cNvSpPr/>
                        <wps:spPr>
                          <a:xfrm>
                            <a:off x="2993644" y="260420"/>
                            <a:ext cx="101244" cy="285778"/>
                          </a:xfrm>
                          <a:prstGeom prst="rect">
                            <a:avLst/>
                          </a:prstGeom>
                          <a:ln>
                            <a:noFill/>
                          </a:ln>
                        </wps:spPr>
                        <wps:txbx>
                          <w:txbxContent>
                            <w:p w14:paraId="34B5543D" w14:textId="77777777" w:rsidR="000543FC" w:rsidRDefault="007705F8">
                              <w:pPr>
                                <w:spacing w:after="160" w:line="259" w:lineRule="auto"/>
                                <w:ind w:left="0" w:firstLine="0"/>
                              </w:pPr>
                              <w:r>
                                <w:rPr>
                                  <w:rFonts w:ascii="Arial" w:eastAsia="Arial" w:hAnsi="Arial" w:cs="Arial"/>
                                  <w:b/>
                                  <w:sz w:val="36"/>
                                </w:rPr>
                                <w:t>-</w:t>
                              </w:r>
                            </w:p>
                          </w:txbxContent>
                        </wps:txbx>
                        <wps:bodyPr horzOverflow="overflow" vert="horz" lIns="0" tIns="0" rIns="0" bIns="0" rtlCol="0">
                          <a:noAutofit/>
                        </wps:bodyPr>
                      </wps:wsp>
                      <wps:wsp>
                        <wps:cNvPr id="5046" name="Rectangle 5046"/>
                        <wps:cNvSpPr/>
                        <wps:spPr>
                          <a:xfrm>
                            <a:off x="3069844" y="260420"/>
                            <a:ext cx="84523" cy="285778"/>
                          </a:xfrm>
                          <a:prstGeom prst="rect">
                            <a:avLst/>
                          </a:prstGeom>
                          <a:ln>
                            <a:noFill/>
                          </a:ln>
                        </wps:spPr>
                        <wps:txbx>
                          <w:txbxContent>
                            <w:p w14:paraId="22497560" w14:textId="77777777" w:rsidR="000543FC" w:rsidRDefault="007705F8">
                              <w:pPr>
                                <w:spacing w:after="160" w:line="259" w:lineRule="auto"/>
                                <w:ind w:left="0" w:firstLine="0"/>
                              </w:pPr>
                              <w:r>
                                <w:rPr>
                                  <w:rFonts w:ascii="Arial" w:eastAsia="Arial" w:hAnsi="Arial" w:cs="Arial"/>
                                  <w:b/>
                                  <w:sz w:val="36"/>
                                </w:rPr>
                                <w:t xml:space="preserve"> </w:t>
                              </w:r>
                            </w:p>
                          </w:txbxContent>
                        </wps:txbx>
                        <wps:bodyPr horzOverflow="overflow" vert="horz" lIns="0" tIns="0" rIns="0" bIns="0" rtlCol="0">
                          <a:noAutofit/>
                        </wps:bodyPr>
                      </wps:wsp>
                      <wps:wsp>
                        <wps:cNvPr id="5047" name="Rectangle 5047"/>
                        <wps:cNvSpPr/>
                        <wps:spPr>
                          <a:xfrm>
                            <a:off x="3133852" y="260420"/>
                            <a:ext cx="726347" cy="285778"/>
                          </a:xfrm>
                          <a:prstGeom prst="rect">
                            <a:avLst/>
                          </a:prstGeom>
                          <a:ln>
                            <a:noFill/>
                          </a:ln>
                        </wps:spPr>
                        <wps:txbx>
                          <w:txbxContent>
                            <w:p w14:paraId="6B854664" w14:textId="77777777" w:rsidR="000543FC" w:rsidRDefault="007705F8">
                              <w:pPr>
                                <w:spacing w:after="160" w:line="259" w:lineRule="auto"/>
                                <w:ind w:left="0" w:firstLine="0"/>
                              </w:pPr>
                              <w:r>
                                <w:rPr>
                                  <w:rFonts w:ascii="Arial" w:eastAsia="Arial" w:hAnsi="Arial" w:cs="Arial"/>
                                  <w:b/>
                                  <w:sz w:val="36"/>
                                </w:rPr>
                                <w:t xml:space="preserve">HHX </w:t>
                              </w:r>
                            </w:p>
                          </w:txbxContent>
                        </wps:txbx>
                        <wps:bodyPr horzOverflow="overflow" vert="horz" lIns="0" tIns="0" rIns="0" bIns="0" rtlCol="0">
                          <a:noAutofit/>
                        </wps:bodyPr>
                      </wps:wsp>
                      <wps:wsp>
                        <wps:cNvPr id="5048" name="Rectangle 5048"/>
                        <wps:cNvSpPr/>
                        <wps:spPr>
                          <a:xfrm>
                            <a:off x="3680206" y="322263"/>
                            <a:ext cx="41915" cy="188904"/>
                          </a:xfrm>
                          <a:prstGeom prst="rect">
                            <a:avLst/>
                          </a:prstGeom>
                          <a:ln>
                            <a:noFill/>
                          </a:ln>
                        </wps:spPr>
                        <wps:txbx>
                          <w:txbxContent>
                            <w:p w14:paraId="234294F8" w14:textId="77777777" w:rsidR="000543FC" w:rsidRDefault="007705F8">
                              <w:pPr>
                                <w:spacing w:after="160" w:line="259" w:lineRule="auto"/>
                                <w:ind w:left="0" w:firstLine="0"/>
                              </w:pPr>
                              <w:r>
                                <w:rPr>
                                  <w:rFonts w:ascii="Calibri" w:eastAsia="Calibri" w:hAnsi="Calibri" w:cs="Calibri"/>
                                  <w:sz w:val="36"/>
                                  <w:vertAlign w:val="subscript"/>
                                </w:rPr>
                                <w:t xml:space="preserve"> </w:t>
                              </w:r>
                            </w:p>
                          </w:txbxContent>
                        </wps:txbx>
                        <wps:bodyPr horzOverflow="overflow" vert="horz" lIns="0" tIns="0" rIns="0" bIns="0" rtlCol="0">
                          <a:noAutofit/>
                        </wps:bodyPr>
                      </wps:wsp>
                      <pic:pic xmlns:pic="http://schemas.openxmlformats.org/drawingml/2006/picture">
                        <pic:nvPicPr>
                          <pic:cNvPr id="5050" name="Picture 5050"/>
                          <pic:cNvPicPr/>
                        </pic:nvPicPr>
                        <pic:blipFill>
                          <a:blip r:embed="rId7"/>
                          <a:stretch>
                            <a:fillRect/>
                          </a:stretch>
                        </pic:blipFill>
                        <pic:spPr>
                          <a:xfrm>
                            <a:off x="3680460" y="277241"/>
                            <a:ext cx="51054" cy="175260"/>
                          </a:xfrm>
                          <a:prstGeom prst="rect">
                            <a:avLst/>
                          </a:prstGeom>
                        </pic:spPr>
                      </pic:pic>
                      <wps:wsp>
                        <wps:cNvPr id="5051" name="Rectangle 5051"/>
                        <wps:cNvSpPr/>
                        <wps:spPr>
                          <a:xfrm>
                            <a:off x="3680968" y="309325"/>
                            <a:ext cx="51559" cy="174325"/>
                          </a:xfrm>
                          <a:prstGeom prst="rect">
                            <a:avLst/>
                          </a:prstGeom>
                          <a:ln>
                            <a:noFill/>
                          </a:ln>
                        </wps:spPr>
                        <wps:txbx>
                          <w:txbxContent>
                            <w:p w14:paraId="2907C824" w14:textId="77777777" w:rsidR="000543FC" w:rsidRDefault="007705F8">
                              <w:pPr>
                                <w:spacing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s:wsp>
                        <wps:cNvPr id="5052" name="Rectangle 5052"/>
                        <wps:cNvSpPr/>
                        <wps:spPr>
                          <a:xfrm>
                            <a:off x="3719830" y="306260"/>
                            <a:ext cx="41915" cy="188904"/>
                          </a:xfrm>
                          <a:prstGeom prst="rect">
                            <a:avLst/>
                          </a:prstGeom>
                          <a:ln>
                            <a:noFill/>
                          </a:ln>
                        </wps:spPr>
                        <wps:txbx>
                          <w:txbxContent>
                            <w:p w14:paraId="4EB5517F" w14:textId="77777777" w:rsidR="000543FC" w:rsidRDefault="007705F8">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55812" name="Shape 55812"/>
                        <wps:cNvSpPr/>
                        <wps:spPr>
                          <a:xfrm>
                            <a:off x="4394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13" name="Shape 55813"/>
                        <wps:cNvSpPr/>
                        <wps:spPr>
                          <a:xfrm>
                            <a:off x="50038" y="0"/>
                            <a:ext cx="6025643" cy="9144"/>
                          </a:xfrm>
                          <a:custGeom>
                            <a:avLst/>
                            <a:gdLst/>
                            <a:ahLst/>
                            <a:cxnLst/>
                            <a:rect l="0" t="0" r="0" b="0"/>
                            <a:pathLst>
                              <a:path w="6025643" h="9144">
                                <a:moveTo>
                                  <a:pt x="0" y="0"/>
                                </a:moveTo>
                                <a:lnTo>
                                  <a:pt x="6025643" y="0"/>
                                </a:lnTo>
                                <a:lnTo>
                                  <a:pt x="60256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14" name="Shape 55814"/>
                        <wps:cNvSpPr/>
                        <wps:spPr>
                          <a:xfrm>
                            <a:off x="60756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15" name="Shape 55815"/>
                        <wps:cNvSpPr/>
                        <wps:spPr>
                          <a:xfrm>
                            <a:off x="43942" y="6096"/>
                            <a:ext cx="9144" cy="836168"/>
                          </a:xfrm>
                          <a:custGeom>
                            <a:avLst/>
                            <a:gdLst/>
                            <a:ahLst/>
                            <a:cxnLst/>
                            <a:rect l="0" t="0" r="0" b="0"/>
                            <a:pathLst>
                              <a:path w="9144" h="836168">
                                <a:moveTo>
                                  <a:pt x="0" y="0"/>
                                </a:moveTo>
                                <a:lnTo>
                                  <a:pt x="9144" y="0"/>
                                </a:lnTo>
                                <a:lnTo>
                                  <a:pt x="9144" y="836168"/>
                                </a:lnTo>
                                <a:lnTo>
                                  <a:pt x="0" y="836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16" name="Shape 55816"/>
                        <wps:cNvSpPr/>
                        <wps:spPr>
                          <a:xfrm>
                            <a:off x="43942" y="8422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17" name="Shape 55817"/>
                        <wps:cNvSpPr/>
                        <wps:spPr>
                          <a:xfrm>
                            <a:off x="50038" y="842264"/>
                            <a:ext cx="6025643" cy="9144"/>
                          </a:xfrm>
                          <a:custGeom>
                            <a:avLst/>
                            <a:gdLst/>
                            <a:ahLst/>
                            <a:cxnLst/>
                            <a:rect l="0" t="0" r="0" b="0"/>
                            <a:pathLst>
                              <a:path w="6025643" h="9144">
                                <a:moveTo>
                                  <a:pt x="0" y="0"/>
                                </a:moveTo>
                                <a:lnTo>
                                  <a:pt x="6025643" y="0"/>
                                </a:lnTo>
                                <a:lnTo>
                                  <a:pt x="60256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18" name="Shape 55818"/>
                        <wps:cNvSpPr/>
                        <wps:spPr>
                          <a:xfrm>
                            <a:off x="6075681" y="6096"/>
                            <a:ext cx="9144" cy="836168"/>
                          </a:xfrm>
                          <a:custGeom>
                            <a:avLst/>
                            <a:gdLst/>
                            <a:ahLst/>
                            <a:cxnLst/>
                            <a:rect l="0" t="0" r="0" b="0"/>
                            <a:pathLst>
                              <a:path w="9144" h="836168">
                                <a:moveTo>
                                  <a:pt x="0" y="0"/>
                                </a:moveTo>
                                <a:lnTo>
                                  <a:pt x="9144" y="0"/>
                                </a:lnTo>
                                <a:lnTo>
                                  <a:pt x="9144" y="836168"/>
                                </a:lnTo>
                                <a:lnTo>
                                  <a:pt x="0" y="836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819" name="Shape 55819"/>
                        <wps:cNvSpPr/>
                        <wps:spPr>
                          <a:xfrm>
                            <a:off x="6075681" y="8422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062" name="Picture 5062"/>
                          <pic:cNvPicPr/>
                        </pic:nvPicPr>
                        <pic:blipFill>
                          <a:blip r:embed="rId9"/>
                          <a:stretch>
                            <a:fillRect/>
                          </a:stretch>
                        </pic:blipFill>
                        <pic:spPr>
                          <a:xfrm>
                            <a:off x="0" y="1037717"/>
                            <a:ext cx="712470" cy="174498"/>
                          </a:xfrm>
                          <a:prstGeom prst="rect">
                            <a:avLst/>
                          </a:prstGeom>
                        </pic:spPr>
                      </pic:pic>
                      <wps:wsp>
                        <wps:cNvPr id="5063" name="Rectangle 5063"/>
                        <wps:cNvSpPr/>
                        <wps:spPr>
                          <a:xfrm>
                            <a:off x="0" y="1067515"/>
                            <a:ext cx="698270" cy="174325"/>
                          </a:xfrm>
                          <a:prstGeom prst="rect">
                            <a:avLst/>
                          </a:prstGeom>
                          <a:ln>
                            <a:noFill/>
                          </a:ln>
                        </wps:spPr>
                        <wps:txbx>
                          <w:txbxContent>
                            <w:p w14:paraId="4C75BA8A" w14:textId="77777777" w:rsidR="000543FC" w:rsidRDefault="007705F8">
                              <w:pPr>
                                <w:spacing w:after="160" w:line="259" w:lineRule="auto"/>
                                <w:ind w:left="0" w:firstLine="0"/>
                              </w:pPr>
                              <w:r>
                                <w:rPr>
                                  <w:rFonts w:ascii="Arial" w:eastAsia="Arial" w:hAnsi="Arial" w:cs="Arial"/>
                                  <w:b/>
                                  <w:sz w:val="22"/>
                                </w:rPr>
                                <w:t xml:space="preserve">NAVN:* </w:t>
                              </w:r>
                            </w:p>
                          </w:txbxContent>
                        </wps:txbx>
                        <wps:bodyPr horzOverflow="overflow" vert="horz" lIns="0" tIns="0" rIns="0" bIns="0" rtlCol="0">
                          <a:noAutofit/>
                        </wps:bodyPr>
                      </wps:wsp>
                      <wps:wsp>
                        <wps:cNvPr id="5064" name="Rectangle 5064"/>
                        <wps:cNvSpPr/>
                        <wps:spPr>
                          <a:xfrm>
                            <a:off x="525272" y="1064451"/>
                            <a:ext cx="41915" cy="188904"/>
                          </a:xfrm>
                          <a:prstGeom prst="rect">
                            <a:avLst/>
                          </a:prstGeom>
                          <a:ln>
                            <a:noFill/>
                          </a:ln>
                        </wps:spPr>
                        <wps:txbx>
                          <w:txbxContent>
                            <w:p w14:paraId="29E32EDB" w14:textId="77777777" w:rsidR="000543FC" w:rsidRDefault="007705F8">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5066" name="Picture 5066"/>
                          <pic:cNvPicPr/>
                        </pic:nvPicPr>
                        <pic:blipFill>
                          <a:blip r:embed="rId7"/>
                          <a:stretch>
                            <a:fillRect/>
                          </a:stretch>
                        </pic:blipFill>
                        <pic:spPr>
                          <a:xfrm>
                            <a:off x="1440180" y="1037717"/>
                            <a:ext cx="51054" cy="174498"/>
                          </a:xfrm>
                          <a:prstGeom prst="rect">
                            <a:avLst/>
                          </a:prstGeom>
                        </pic:spPr>
                      </pic:pic>
                      <wps:wsp>
                        <wps:cNvPr id="5067" name="Rectangle 5067"/>
                        <wps:cNvSpPr/>
                        <wps:spPr>
                          <a:xfrm>
                            <a:off x="1440434" y="1069801"/>
                            <a:ext cx="51559" cy="174325"/>
                          </a:xfrm>
                          <a:prstGeom prst="rect">
                            <a:avLst/>
                          </a:prstGeom>
                          <a:ln>
                            <a:noFill/>
                          </a:ln>
                        </wps:spPr>
                        <wps:txbx>
                          <w:txbxContent>
                            <w:p w14:paraId="2B515271" w14:textId="77777777" w:rsidR="000543FC" w:rsidRDefault="007705F8">
                              <w:pPr>
                                <w:spacing w:after="160" w:line="259" w:lineRule="auto"/>
                                <w:ind w:left="0" w:firstLine="0"/>
                              </w:pPr>
                              <w:r>
                                <w:rPr>
                                  <w:rFonts w:ascii="Arial" w:eastAsia="Arial" w:hAnsi="Arial" w:cs="Arial"/>
                                  <w:b/>
                                  <w:sz w:val="22"/>
                                </w:rPr>
                                <w:t xml:space="preserve"> </w:t>
                              </w:r>
                            </w:p>
                          </w:txbxContent>
                        </wps:txbx>
                        <wps:bodyPr horzOverflow="overflow" vert="horz" lIns="0" tIns="0" rIns="0" bIns="0" rtlCol="0">
                          <a:noAutofit/>
                        </wps:bodyPr>
                      </wps:wsp>
                      <wps:wsp>
                        <wps:cNvPr id="5068" name="Rectangle 5068"/>
                        <wps:cNvSpPr/>
                        <wps:spPr>
                          <a:xfrm>
                            <a:off x="1479296" y="1066737"/>
                            <a:ext cx="41915" cy="188904"/>
                          </a:xfrm>
                          <a:prstGeom prst="rect">
                            <a:avLst/>
                          </a:prstGeom>
                          <a:ln>
                            <a:noFill/>
                          </a:ln>
                        </wps:spPr>
                        <wps:txbx>
                          <w:txbxContent>
                            <w:p w14:paraId="19AF968A" w14:textId="77777777" w:rsidR="000543FC" w:rsidRDefault="007705F8">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5069" name="Shape 5069"/>
                        <wps:cNvSpPr/>
                        <wps:spPr>
                          <a:xfrm>
                            <a:off x="5443601" y="404114"/>
                            <a:ext cx="53467" cy="57658"/>
                          </a:xfrm>
                          <a:custGeom>
                            <a:avLst/>
                            <a:gdLst/>
                            <a:ahLst/>
                            <a:cxnLst/>
                            <a:rect l="0" t="0" r="0" b="0"/>
                            <a:pathLst>
                              <a:path w="53467" h="57658">
                                <a:moveTo>
                                  <a:pt x="31496" y="0"/>
                                </a:moveTo>
                                <a:lnTo>
                                  <a:pt x="42418" y="7747"/>
                                </a:lnTo>
                                <a:lnTo>
                                  <a:pt x="53467" y="42037"/>
                                </a:lnTo>
                                <a:lnTo>
                                  <a:pt x="9525" y="57658"/>
                                </a:lnTo>
                                <a:lnTo>
                                  <a:pt x="0" y="28321"/>
                                </a:lnTo>
                                <a:lnTo>
                                  <a:pt x="635" y="15240"/>
                                </a:lnTo>
                                <a:lnTo>
                                  <a:pt x="7620" y="5461"/>
                                </a:lnTo>
                                <a:lnTo>
                                  <a:pt x="17653" y="762"/>
                                </a:lnTo>
                                <a:lnTo>
                                  <a:pt x="31496" y="0"/>
                                </a:lnTo>
                                <a:close/>
                              </a:path>
                            </a:pathLst>
                          </a:custGeom>
                          <a:ln w="0" cap="flat">
                            <a:miter lim="127000"/>
                          </a:ln>
                        </wps:spPr>
                        <wps:style>
                          <a:lnRef idx="0">
                            <a:srgbClr val="000000">
                              <a:alpha val="0"/>
                            </a:srgbClr>
                          </a:lnRef>
                          <a:fillRef idx="1">
                            <a:srgbClr val="FF9494"/>
                          </a:fillRef>
                          <a:effectRef idx="0">
                            <a:scrgbClr r="0" g="0" b="0"/>
                          </a:effectRef>
                          <a:fontRef idx="none"/>
                        </wps:style>
                        <wps:bodyPr/>
                      </wps:wsp>
                      <wps:wsp>
                        <wps:cNvPr id="5070" name="Shape 5070"/>
                        <wps:cNvSpPr/>
                        <wps:spPr>
                          <a:xfrm>
                            <a:off x="5453126" y="443992"/>
                            <a:ext cx="47879" cy="41910"/>
                          </a:xfrm>
                          <a:custGeom>
                            <a:avLst/>
                            <a:gdLst/>
                            <a:ahLst/>
                            <a:cxnLst/>
                            <a:rect l="0" t="0" r="0" b="0"/>
                            <a:pathLst>
                              <a:path w="47879" h="41910">
                                <a:moveTo>
                                  <a:pt x="43942" y="0"/>
                                </a:moveTo>
                                <a:lnTo>
                                  <a:pt x="47879" y="27432"/>
                                </a:lnTo>
                                <a:lnTo>
                                  <a:pt x="12446" y="41910"/>
                                </a:lnTo>
                                <a:lnTo>
                                  <a:pt x="0" y="13081"/>
                                </a:lnTo>
                                <a:lnTo>
                                  <a:pt x="5461" y="8890"/>
                                </a:lnTo>
                                <a:lnTo>
                                  <a:pt x="22479" y="635"/>
                                </a:lnTo>
                                <a:lnTo>
                                  <a:pt x="439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71" name="Shape 5071"/>
                        <wps:cNvSpPr/>
                        <wps:spPr>
                          <a:xfrm>
                            <a:off x="5448554" y="443865"/>
                            <a:ext cx="58547" cy="52324"/>
                          </a:xfrm>
                          <a:custGeom>
                            <a:avLst/>
                            <a:gdLst/>
                            <a:ahLst/>
                            <a:cxnLst/>
                            <a:rect l="0" t="0" r="0" b="0"/>
                            <a:pathLst>
                              <a:path w="58547" h="52324">
                                <a:moveTo>
                                  <a:pt x="41529" y="0"/>
                                </a:moveTo>
                                <a:lnTo>
                                  <a:pt x="49784" y="1524"/>
                                </a:lnTo>
                                <a:lnTo>
                                  <a:pt x="54483" y="17907"/>
                                </a:lnTo>
                                <a:lnTo>
                                  <a:pt x="58547" y="22860"/>
                                </a:lnTo>
                                <a:lnTo>
                                  <a:pt x="55245" y="34544"/>
                                </a:lnTo>
                                <a:lnTo>
                                  <a:pt x="14224" y="52324"/>
                                </a:lnTo>
                                <a:lnTo>
                                  <a:pt x="5969" y="44069"/>
                                </a:lnTo>
                                <a:lnTo>
                                  <a:pt x="0" y="21336"/>
                                </a:lnTo>
                                <a:lnTo>
                                  <a:pt x="4572" y="12573"/>
                                </a:lnTo>
                                <a:lnTo>
                                  <a:pt x="16256" y="3556"/>
                                </a:lnTo>
                                <a:lnTo>
                                  <a:pt x="17653" y="8509"/>
                                </a:lnTo>
                                <a:lnTo>
                                  <a:pt x="9271" y="17272"/>
                                </a:lnTo>
                                <a:lnTo>
                                  <a:pt x="22225" y="15240"/>
                                </a:lnTo>
                                <a:lnTo>
                                  <a:pt x="11430" y="29083"/>
                                </a:lnTo>
                                <a:lnTo>
                                  <a:pt x="27813" y="25527"/>
                                </a:lnTo>
                                <a:lnTo>
                                  <a:pt x="41529" y="24765"/>
                                </a:lnTo>
                                <a:lnTo>
                                  <a:pt x="47752" y="19304"/>
                                </a:lnTo>
                                <a:lnTo>
                                  <a:pt x="32004" y="15240"/>
                                </a:lnTo>
                                <a:lnTo>
                                  <a:pt x="43561" y="4318"/>
                                </a:lnTo>
                                <a:lnTo>
                                  <a:pt x="28448" y="1524"/>
                                </a:lnTo>
                                <a:lnTo>
                                  <a:pt x="41529"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5072" name="Shape 5072"/>
                        <wps:cNvSpPr/>
                        <wps:spPr>
                          <a:xfrm>
                            <a:off x="5545328" y="748538"/>
                            <a:ext cx="23876" cy="24765"/>
                          </a:xfrm>
                          <a:custGeom>
                            <a:avLst/>
                            <a:gdLst/>
                            <a:ahLst/>
                            <a:cxnLst/>
                            <a:rect l="0" t="0" r="0" b="0"/>
                            <a:pathLst>
                              <a:path w="23876" h="24765">
                                <a:moveTo>
                                  <a:pt x="7747" y="0"/>
                                </a:moveTo>
                                <a:lnTo>
                                  <a:pt x="13589" y="6223"/>
                                </a:lnTo>
                                <a:lnTo>
                                  <a:pt x="17653" y="0"/>
                                </a:lnTo>
                                <a:lnTo>
                                  <a:pt x="23876" y="6223"/>
                                </a:lnTo>
                                <a:lnTo>
                                  <a:pt x="22606" y="24765"/>
                                </a:lnTo>
                                <a:lnTo>
                                  <a:pt x="11049" y="22733"/>
                                </a:lnTo>
                                <a:lnTo>
                                  <a:pt x="0" y="5461"/>
                                </a:lnTo>
                                <a:lnTo>
                                  <a:pt x="7747" y="0"/>
                                </a:lnTo>
                                <a:close/>
                              </a:path>
                            </a:pathLst>
                          </a:custGeom>
                          <a:ln w="0" cap="flat">
                            <a:miter lim="127000"/>
                          </a:ln>
                        </wps:spPr>
                        <wps:style>
                          <a:lnRef idx="0">
                            <a:srgbClr val="000000">
                              <a:alpha val="0"/>
                            </a:srgbClr>
                          </a:lnRef>
                          <a:fillRef idx="1">
                            <a:srgbClr val="FF4D4D"/>
                          </a:fillRef>
                          <a:effectRef idx="0">
                            <a:scrgbClr r="0" g="0" b="0"/>
                          </a:effectRef>
                          <a:fontRef idx="none"/>
                        </wps:style>
                        <wps:bodyPr/>
                      </wps:wsp>
                      <wps:wsp>
                        <wps:cNvPr id="5073" name="Shape 5073"/>
                        <wps:cNvSpPr/>
                        <wps:spPr>
                          <a:xfrm>
                            <a:off x="5524120" y="692277"/>
                            <a:ext cx="48387" cy="65278"/>
                          </a:xfrm>
                          <a:custGeom>
                            <a:avLst/>
                            <a:gdLst/>
                            <a:ahLst/>
                            <a:cxnLst/>
                            <a:rect l="0" t="0" r="0" b="0"/>
                            <a:pathLst>
                              <a:path w="48387" h="65278">
                                <a:moveTo>
                                  <a:pt x="38862" y="0"/>
                                </a:moveTo>
                                <a:lnTo>
                                  <a:pt x="48387" y="17399"/>
                                </a:lnTo>
                                <a:lnTo>
                                  <a:pt x="46355" y="60960"/>
                                </a:lnTo>
                                <a:lnTo>
                                  <a:pt x="37592" y="55499"/>
                                </a:lnTo>
                                <a:lnTo>
                                  <a:pt x="27305" y="17399"/>
                                </a:lnTo>
                                <a:lnTo>
                                  <a:pt x="18542" y="24003"/>
                                </a:lnTo>
                                <a:lnTo>
                                  <a:pt x="28956" y="56261"/>
                                </a:lnTo>
                                <a:lnTo>
                                  <a:pt x="18542" y="65278"/>
                                </a:lnTo>
                                <a:lnTo>
                                  <a:pt x="762" y="36957"/>
                                </a:lnTo>
                                <a:lnTo>
                                  <a:pt x="0" y="27432"/>
                                </a:lnTo>
                                <a:lnTo>
                                  <a:pt x="2921" y="8382"/>
                                </a:lnTo>
                                <a:lnTo>
                                  <a:pt x="38862" y="0"/>
                                </a:lnTo>
                                <a:close/>
                              </a:path>
                            </a:pathLst>
                          </a:custGeom>
                          <a:ln w="0" cap="flat">
                            <a:miter lim="127000"/>
                          </a:ln>
                        </wps:spPr>
                        <wps:style>
                          <a:lnRef idx="0">
                            <a:srgbClr val="000000">
                              <a:alpha val="0"/>
                            </a:srgbClr>
                          </a:lnRef>
                          <a:fillRef idx="1">
                            <a:srgbClr val="FFCBC3"/>
                          </a:fillRef>
                          <a:effectRef idx="0">
                            <a:scrgbClr r="0" g="0" b="0"/>
                          </a:effectRef>
                          <a:fontRef idx="none"/>
                        </wps:style>
                        <wps:bodyPr/>
                      </wps:wsp>
                      <wps:wsp>
                        <wps:cNvPr id="5074" name="Shape 5074"/>
                        <wps:cNvSpPr/>
                        <wps:spPr>
                          <a:xfrm>
                            <a:off x="5462778" y="470153"/>
                            <a:ext cx="110363" cy="251079"/>
                          </a:xfrm>
                          <a:custGeom>
                            <a:avLst/>
                            <a:gdLst/>
                            <a:ahLst/>
                            <a:cxnLst/>
                            <a:rect l="0" t="0" r="0" b="0"/>
                            <a:pathLst>
                              <a:path w="110363" h="251079">
                                <a:moveTo>
                                  <a:pt x="32766" y="0"/>
                                </a:moveTo>
                                <a:lnTo>
                                  <a:pt x="41529" y="4699"/>
                                </a:lnTo>
                                <a:lnTo>
                                  <a:pt x="84074" y="145288"/>
                                </a:lnTo>
                                <a:lnTo>
                                  <a:pt x="110363" y="239522"/>
                                </a:lnTo>
                                <a:lnTo>
                                  <a:pt x="103632" y="239522"/>
                                </a:lnTo>
                                <a:lnTo>
                                  <a:pt x="90805" y="230505"/>
                                </a:lnTo>
                                <a:lnTo>
                                  <a:pt x="71755" y="239522"/>
                                </a:lnTo>
                                <a:lnTo>
                                  <a:pt x="68326" y="248285"/>
                                </a:lnTo>
                                <a:lnTo>
                                  <a:pt x="60833" y="251079"/>
                                </a:lnTo>
                                <a:lnTo>
                                  <a:pt x="34798" y="185801"/>
                                </a:lnTo>
                                <a:lnTo>
                                  <a:pt x="27305" y="123952"/>
                                </a:lnTo>
                                <a:lnTo>
                                  <a:pt x="0" y="28575"/>
                                </a:lnTo>
                                <a:lnTo>
                                  <a:pt x="0" y="22606"/>
                                </a:lnTo>
                                <a:lnTo>
                                  <a:pt x="2032" y="11557"/>
                                </a:lnTo>
                                <a:lnTo>
                                  <a:pt x="14224" y="1270"/>
                                </a:lnTo>
                                <a:lnTo>
                                  <a:pt x="32766" y="0"/>
                                </a:lnTo>
                                <a:close/>
                              </a:path>
                            </a:pathLst>
                          </a:custGeom>
                          <a:ln w="0" cap="flat">
                            <a:miter lim="127000"/>
                          </a:ln>
                        </wps:spPr>
                        <wps:style>
                          <a:lnRef idx="0">
                            <a:srgbClr val="000000">
                              <a:alpha val="0"/>
                            </a:srgbClr>
                          </a:lnRef>
                          <a:fillRef idx="1">
                            <a:srgbClr val="FFC550"/>
                          </a:fillRef>
                          <a:effectRef idx="0">
                            <a:scrgbClr r="0" g="0" b="0"/>
                          </a:effectRef>
                          <a:fontRef idx="none"/>
                        </wps:style>
                        <wps:bodyPr/>
                      </wps:wsp>
                      <wps:wsp>
                        <wps:cNvPr id="5075" name="Shape 5075"/>
                        <wps:cNvSpPr/>
                        <wps:spPr>
                          <a:xfrm>
                            <a:off x="5468239" y="467360"/>
                            <a:ext cx="85344" cy="245618"/>
                          </a:xfrm>
                          <a:custGeom>
                            <a:avLst/>
                            <a:gdLst/>
                            <a:ahLst/>
                            <a:cxnLst/>
                            <a:rect l="0" t="0" r="0" b="0"/>
                            <a:pathLst>
                              <a:path w="85344" h="245618">
                                <a:moveTo>
                                  <a:pt x="22352" y="0"/>
                                </a:moveTo>
                                <a:lnTo>
                                  <a:pt x="58801" y="132969"/>
                                </a:lnTo>
                                <a:lnTo>
                                  <a:pt x="85344" y="230505"/>
                                </a:lnTo>
                                <a:lnTo>
                                  <a:pt x="85344" y="242316"/>
                                </a:lnTo>
                                <a:lnTo>
                                  <a:pt x="79375" y="245618"/>
                                </a:lnTo>
                                <a:lnTo>
                                  <a:pt x="70866" y="242316"/>
                                </a:lnTo>
                                <a:lnTo>
                                  <a:pt x="67056" y="238633"/>
                                </a:lnTo>
                                <a:lnTo>
                                  <a:pt x="48514" y="170053"/>
                                </a:lnTo>
                                <a:lnTo>
                                  <a:pt x="22352" y="68453"/>
                                </a:lnTo>
                                <a:lnTo>
                                  <a:pt x="0" y="9017"/>
                                </a:lnTo>
                                <a:lnTo>
                                  <a:pt x="8128" y="4826"/>
                                </a:lnTo>
                                <a:lnTo>
                                  <a:pt x="22352" y="0"/>
                                </a:lnTo>
                                <a:close/>
                              </a:path>
                            </a:pathLst>
                          </a:custGeom>
                          <a:ln w="0" cap="flat">
                            <a:miter lim="127000"/>
                          </a:ln>
                        </wps:spPr>
                        <wps:style>
                          <a:lnRef idx="0">
                            <a:srgbClr val="000000">
                              <a:alpha val="0"/>
                            </a:srgbClr>
                          </a:lnRef>
                          <a:fillRef idx="1">
                            <a:srgbClr val="FFFF99"/>
                          </a:fillRef>
                          <a:effectRef idx="0">
                            <a:scrgbClr r="0" g="0" b="0"/>
                          </a:effectRef>
                          <a:fontRef idx="none"/>
                        </wps:style>
                        <wps:bodyPr/>
                      </wps:wsp>
                      <wps:wsp>
                        <wps:cNvPr id="5076" name="Shape 5076"/>
                        <wps:cNvSpPr/>
                        <wps:spPr>
                          <a:xfrm>
                            <a:off x="5567934" y="651129"/>
                            <a:ext cx="66167" cy="58547"/>
                          </a:xfrm>
                          <a:custGeom>
                            <a:avLst/>
                            <a:gdLst/>
                            <a:ahLst/>
                            <a:cxnLst/>
                            <a:rect l="0" t="0" r="0" b="0"/>
                            <a:pathLst>
                              <a:path w="66167" h="58547">
                                <a:moveTo>
                                  <a:pt x="40005" y="0"/>
                                </a:moveTo>
                                <a:lnTo>
                                  <a:pt x="66167" y="58547"/>
                                </a:lnTo>
                                <a:lnTo>
                                  <a:pt x="5969" y="58547"/>
                                </a:lnTo>
                                <a:lnTo>
                                  <a:pt x="0" y="39751"/>
                                </a:lnTo>
                                <a:lnTo>
                                  <a:pt x="40005" y="0"/>
                                </a:lnTo>
                                <a:close/>
                              </a:path>
                            </a:pathLst>
                          </a:custGeom>
                          <a:ln w="0" cap="flat">
                            <a:miter lim="127000"/>
                          </a:ln>
                        </wps:spPr>
                        <wps:style>
                          <a:lnRef idx="0">
                            <a:srgbClr val="000000">
                              <a:alpha val="0"/>
                            </a:srgbClr>
                          </a:lnRef>
                          <a:fillRef idx="1">
                            <a:srgbClr val="98B232"/>
                          </a:fillRef>
                          <a:effectRef idx="0">
                            <a:scrgbClr r="0" g="0" b="0"/>
                          </a:effectRef>
                          <a:fontRef idx="none"/>
                        </wps:style>
                        <wps:bodyPr/>
                      </wps:wsp>
                      <wps:wsp>
                        <wps:cNvPr id="5077" name="Shape 5077"/>
                        <wps:cNvSpPr/>
                        <wps:spPr>
                          <a:xfrm>
                            <a:off x="5554091" y="388366"/>
                            <a:ext cx="276352" cy="291592"/>
                          </a:xfrm>
                          <a:custGeom>
                            <a:avLst/>
                            <a:gdLst/>
                            <a:ahLst/>
                            <a:cxnLst/>
                            <a:rect l="0" t="0" r="0" b="0"/>
                            <a:pathLst>
                              <a:path w="276352" h="291592">
                                <a:moveTo>
                                  <a:pt x="168529" y="0"/>
                                </a:moveTo>
                                <a:lnTo>
                                  <a:pt x="188976" y="3429"/>
                                </a:lnTo>
                                <a:lnTo>
                                  <a:pt x="204089" y="15367"/>
                                </a:lnTo>
                                <a:lnTo>
                                  <a:pt x="214503" y="33147"/>
                                </a:lnTo>
                                <a:lnTo>
                                  <a:pt x="226060" y="44704"/>
                                </a:lnTo>
                                <a:lnTo>
                                  <a:pt x="227965" y="59055"/>
                                </a:lnTo>
                                <a:lnTo>
                                  <a:pt x="219075" y="81026"/>
                                </a:lnTo>
                                <a:lnTo>
                                  <a:pt x="228727" y="112522"/>
                                </a:lnTo>
                                <a:lnTo>
                                  <a:pt x="251841" y="138684"/>
                                </a:lnTo>
                                <a:lnTo>
                                  <a:pt x="274955" y="168656"/>
                                </a:lnTo>
                                <a:lnTo>
                                  <a:pt x="276352" y="195707"/>
                                </a:lnTo>
                                <a:lnTo>
                                  <a:pt x="268605" y="223012"/>
                                </a:lnTo>
                                <a:lnTo>
                                  <a:pt x="258826" y="238887"/>
                                </a:lnTo>
                                <a:lnTo>
                                  <a:pt x="239522" y="249809"/>
                                </a:lnTo>
                                <a:lnTo>
                                  <a:pt x="210947" y="255270"/>
                                </a:lnTo>
                                <a:lnTo>
                                  <a:pt x="202692" y="262763"/>
                                </a:lnTo>
                                <a:lnTo>
                                  <a:pt x="213741" y="277241"/>
                                </a:lnTo>
                                <a:lnTo>
                                  <a:pt x="156972" y="291592"/>
                                </a:lnTo>
                                <a:lnTo>
                                  <a:pt x="43815" y="207899"/>
                                </a:lnTo>
                                <a:lnTo>
                                  <a:pt x="20574" y="199009"/>
                                </a:lnTo>
                                <a:lnTo>
                                  <a:pt x="8255" y="188722"/>
                                </a:lnTo>
                                <a:lnTo>
                                  <a:pt x="2286" y="173609"/>
                                </a:lnTo>
                                <a:lnTo>
                                  <a:pt x="0" y="156464"/>
                                </a:lnTo>
                                <a:lnTo>
                                  <a:pt x="5588" y="139319"/>
                                </a:lnTo>
                                <a:lnTo>
                                  <a:pt x="19812" y="121539"/>
                                </a:lnTo>
                                <a:lnTo>
                                  <a:pt x="23368" y="109855"/>
                                </a:lnTo>
                                <a:lnTo>
                                  <a:pt x="15113" y="105791"/>
                                </a:lnTo>
                                <a:lnTo>
                                  <a:pt x="11557" y="97536"/>
                                </a:lnTo>
                                <a:lnTo>
                                  <a:pt x="15113" y="84582"/>
                                </a:lnTo>
                                <a:lnTo>
                                  <a:pt x="21844" y="73279"/>
                                </a:lnTo>
                                <a:lnTo>
                                  <a:pt x="41656" y="59817"/>
                                </a:lnTo>
                                <a:lnTo>
                                  <a:pt x="67564" y="52197"/>
                                </a:lnTo>
                                <a:lnTo>
                                  <a:pt x="114808" y="45466"/>
                                </a:lnTo>
                                <a:lnTo>
                                  <a:pt x="120904" y="38481"/>
                                </a:lnTo>
                                <a:lnTo>
                                  <a:pt x="120904" y="21209"/>
                                </a:lnTo>
                                <a:lnTo>
                                  <a:pt x="126238" y="13970"/>
                                </a:lnTo>
                                <a:lnTo>
                                  <a:pt x="141986" y="5715"/>
                                </a:lnTo>
                                <a:lnTo>
                                  <a:pt x="168529" y="0"/>
                                </a:lnTo>
                                <a:close/>
                              </a:path>
                            </a:pathLst>
                          </a:custGeom>
                          <a:ln w="0" cap="flat">
                            <a:miter lim="127000"/>
                          </a:ln>
                        </wps:spPr>
                        <wps:style>
                          <a:lnRef idx="0">
                            <a:srgbClr val="000000">
                              <a:alpha val="0"/>
                            </a:srgbClr>
                          </a:lnRef>
                          <a:fillRef idx="1">
                            <a:srgbClr val="CE8D6D"/>
                          </a:fillRef>
                          <a:effectRef idx="0">
                            <a:scrgbClr r="0" g="0" b="0"/>
                          </a:effectRef>
                          <a:fontRef idx="none"/>
                        </wps:style>
                        <wps:bodyPr/>
                      </wps:wsp>
                      <wps:wsp>
                        <wps:cNvPr id="5078" name="Shape 5078"/>
                        <wps:cNvSpPr/>
                        <wps:spPr>
                          <a:xfrm>
                            <a:off x="5438775" y="597027"/>
                            <a:ext cx="87503" cy="122682"/>
                          </a:xfrm>
                          <a:custGeom>
                            <a:avLst/>
                            <a:gdLst/>
                            <a:ahLst/>
                            <a:cxnLst/>
                            <a:rect l="0" t="0" r="0" b="0"/>
                            <a:pathLst>
                              <a:path w="87503" h="122682">
                                <a:moveTo>
                                  <a:pt x="51308" y="0"/>
                                </a:moveTo>
                                <a:lnTo>
                                  <a:pt x="59563" y="18415"/>
                                </a:lnTo>
                                <a:lnTo>
                                  <a:pt x="57531" y="24638"/>
                                </a:lnTo>
                                <a:lnTo>
                                  <a:pt x="82550" y="58166"/>
                                </a:lnTo>
                                <a:lnTo>
                                  <a:pt x="87503" y="76073"/>
                                </a:lnTo>
                                <a:lnTo>
                                  <a:pt x="81280" y="88646"/>
                                </a:lnTo>
                                <a:lnTo>
                                  <a:pt x="83312" y="95885"/>
                                </a:lnTo>
                                <a:lnTo>
                                  <a:pt x="80772" y="103632"/>
                                </a:lnTo>
                                <a:lnTo>
                                  <a:pt x="84074" y="112649"/>
                                </a:lnTo>
                                <a:lnTo>
                                  <a:pt x="80772" y="122682"/>
                                </a:lnTo>
                                <a:lnTo>
                                  <a:pt x="55372" y="112649"/>
                                </a:lnTo>
                                <a:lnTo>
                                  <a:pt x="2032" y="112649"/>
                                </a:lnTo>
                                <a:lnTo>
                                  <a:pt x="0" y="106426"/>
                                </a:lnTo>
                                <a:lnTo>
                                  <a:pt x="2032" y="97409"/>
                                </a:lnTo>
                                <a:lnTo>
                                  <a:pt x="23241" y="76073"/>
                                </a:lnTo>
                                <a:lnTo>
                                  <a:pt x="21209" y="69342"/>
                                </a:lnTo>
                                <a:lnTo>
                                  <a:pt x="21209" y="57658"/>
                                </a:lnTo>
                                <a:lnTo>
                                  <a:pt x="28194" y="43815"/>
                                </a:lnTo>
                                <a:lnTo>
                                  <a:pt x="25273" y="32258"/>
                                </a:lnTo>
                                <a:lnTo>
                                  <a:pt x="26035" y="23368"/>
                                </a:lnTo>
                                <a:lnTo>
                                  <a:pt x="33528" y="10287"/>
                                </a:lnTo>
                                <a:lnTo>
                                  <a:pt x="51308" y="0"/>
                                </a:lnTo>
                                <a:close/>
                              </a:path>
                            </a:pathLst>
                          </a:custGeom>
                          <a:ln w="0" cap="flat">
                            <a:miter lim="127000"/>
                          </a:ln>
                        </wps:spPr>
                        <wps:style>
                          <a:lnRef idx="0">
                            <a:srgbClr val="000000">
                              <a:alpha val="0"/>
                            </a:srgbClr>
                          </a:lnRef>
                          <a:fillRef idx="1">
                            <a:srgbClr val="FAD9CF"/>
                          </a:fillRef>
                          <a:effectRef idx="0">
                            <a:scrgbClr r="0" g="0" b="0"/>
                          </a:effectRef>
                          <a:fontRef idx="none"/>
                        </wps:style>
                        <wps:bodyPr/>
                      </wps:wsp>
                      <wps:wsp>
                        <wps:cNvPr id="5079" name="Shape 5079"/>
                        <wps:cNvSpPr/>
                        <wps:spPr>
                          <a:xfrm>
                            <a:off x="5537835" y="472948"/>
                            <a:ext cx="293878" cy="261874"/>
                          </a:xfrm>
                          <a:custGeom>
                            <a:avLst/>
                            <a:gdLst/>
                            <a:ahLst/>
                            <a:cxnLst/>
                            <a:rect l="0" t="0" r="0" b="0"/>
                            <a:pathLst>
                              <a:path w="293878" h="261874">
                                <a:moveTo>
                                  <a:pt x="180721" y="0"/>
                                </a:moveTo>
                                <a:lnTo>
                                  <a:pt x="148082" y="10795"/>
                                </a:lnTo>
                                <a:lnTo>
                                  <a:pt x="169799" y="7239"/>
                                </a:lnTo>
                                <a:lnTo>
                                  <a:pt x="188214" y="5461"/>
                                </a:lnTo>
                                <a:lnTo>
                                  <a:pt x="205232" y="5461"/>
                                </a:lnTo>
                                <a:lnTo>
                                  <a:pt x="218313" y="54102"/>
                                </a:lnTo>
                                <a:lnTo>
                                  <a:pt x="225806" y="88392"/>
                                </a:lnTo>
                                <a:lnTo>
                                  <a:pt x="229235" y="107569"/>
                                </a:lnTo>
                                <a:lnTo>
                                  <a:pt x="224536" y="130937"/>
                                </a:lnTo>
                                <a:lnTo>
                                  <a:pt x="210820" y="153670"/>
                                </a:lnTo>
                                <a:lnTo>
                                  <a:pt x="171704" y="195199"/>
                                </a:lnTo>
                                <a:lnTo>
                                  <a:pt x="179451" y="197231"/>
                                </a:lnTo>
                                <a:lnTo>
                                  <a:pt x="189484" y="205740"/>
                                </a:lnTo>
                                <a:lnTo>
                                  <a:pt x="210820" y="190627"/>
                                </a:lnTo>
                                <a:lnTo>
                                  <a:pt x="227965" y="190627"/>
                                </a:lnTo>
                                <a:lnTo>
                                  <a:pt x="237998" y="200152"/>
                                </a:lnTo>
                                <a:lnTo>
                                  <a:pt x="250317" y="199517"/>
                                </a:lnTo>
                                <a:lnTo>
                                  <a:pt x="262001" y="203454"/>
                                </a:lnTo>
                                <a:lnTo>
                                  <a:pt x="275717" y="199517"/>
                                </a:lnTo>
                                <a:lnTo>
                                  <a:pt x="288417" y="202946"/>
                                </a:lnTo>
                                <a:lnTo>
                                  <a:pt x="293370" y="210439"/>
                                </a:lnTo>
                                <a:lnTo>
                                  <a:pt x="293878" y="236728"/>
                                </a:lnTo>
                                <a:lnTo>
                                  <a:pt x="275717" y="236728"/>
                                </a:lnTo>
                                <a:lnTo>
                                  <a:pt x="250317" y="249555"/>
                                </a:lnTo>
                                <a:lnTo>
                                  <a:pt x="237363" y="247523"/>
                                </a:lnTo>
                                <a:lnTo>
                                  <a:pt x="220980" y="257810"/>
                                </a:lnTo>
                                <a:lnTo>
                                  <a:pt x="201803" y="260477"/>
                                </a:lnTo>
                                <a:lnTo>
                                  <a:pt x="195707" y="255778"/>
                                </a:lnTo>
                                <a:lnTo>
                                  <a:pt x="167767" y="261874"/>
                                </a:lnTo>
                                <a:lnTo>
                                  <a:pt x="167005" y="253619"/>
                                </a:lnTo>
                                <a:lnTo>
                                  <a:pt x="173990" y="236728"/>
                                </a:lnTo>
                                <a:lnTo>
                                  <a:pt x="62103" y="236728"/>
                                </a:lnTo>
                                <a:lnTo>
                                  <a:pt x="62865" y="226949"/>
                                </a:lnTo>
                                <a:lnTo>
                                  <a:pt x="65405" y="213741"/>
                                </a:lnTo>
                                <a:lnTo>
                                  <a:pt x="75057" y="197993"/>
                                </a:lnTo>
                                <a:lnTo>
                                  <a:pt x="73660" y="184404"/>
                                </a:lnTo>
                                <a:lnTo>
                                  <a:pt x="64135" y="196723"/>
                                </a:lnTo>
                                <a:lnTo>
                                  <a:pt x="43561" y="217297"/>
                                </a:lnTo>
                                <a:lnTo>
                                  <a:pt x="34671" y="236728"/>
                                </a:lnTo>
                                <a:lnTo>
                                  <a:pt x="24511" y="194183"/>
                                </a:lnTo>
                                <a:lnTo>
                                  <a:pt x="18542" y="198755"/>
                                </a:lnTo>
                                <a:lnTo>
                                  <a:pt x="10795" y="200152"/>
                                </a:lnTo>
                                <a:lnTo>
                                  <a:pt x="3429" y="195199"/>
                                </a:lnTo>
                                <a:lnTo>
                                  <a:pt x="0" y="184404"/>
                                </a:lnTo>
                                <a:lnTo>
                                  <a:pt x="2032" y="169418"/>
                                </a:lnTo>
                                <a:lnTo>
                                  <a:pt x="9017" y="146685"/>
                                </a:lnTo>
                                <a:lnTo>
                                  <a:pt x="6985" y="136398"/>
                                </a:lnTo>
                                <a:lnTo>
                                  <a:pt x="17018" y="119888"/>
                                </a:lnTo>
                                <a:lnTo>
                                  <a:pt x="31369" y="122682"/>
                                </a:lnTo>
                                <a:lnTo>
                                  <a:pt x="39624" y="128143"/>
                                </a:lnTo>
                                <a:lnTo>
                                  <a:pt x="43561" y="136398"/>
                                </a:lnTo>
                                <a:lnTo>
                                  <a:pt x="42799" y="150876"/>
                                </a:lnTo>
                                <a:lnTo>
                                  <a:pt x="32004" y="173482"/>
                                </a:lnTo>
                                <a:lnTo>
                                  <a:pt x="31369" y="180213"/>
                                </a:lnTo>
                                <a:lnTo>
                                  <a:pt x="46355" y="172847"/>
                                </a:lnTo>
                                <a:lnTo>
                                  <a:pt x="58547" y="169418"/>
                                </a:lnTo>
                                <a:lnTo>
                                  <a:pt x="68834" y="173482"/>
                                </a:lnTo>
                                <a:lnTo>
                                  <a:pt x="66675" y="167132"/>
                                </a:lnTo>
                                <a:lnTo>
                                  <a:pt x="60071" y="148082"/>
                                </a:lnTo>
                                <a:lnTo>
                                  <a:pt x="55880" y="124587"/>
                                </a:lnTo>
                                <a:lnTo>
                                  <a:pt x="54610" y="104140"/>
                                </a:lnTo>
                                <a:lnTo>
                                  <a:pt x="60833" y="81534"/>
                                </a:lnTo>
                                <a:lnTo>
                                  <a:pt x="65405" y="66294"/>
                                </a:lnTo>
                                <a:lnTo>
                                  <a:pt x="77851" y="54102"/>
                                </a:lnTo>
                                <a:lnTo>
                                  <a:pt x="99060" y="32004"/>
                                </a:lnTo>
                                <a:lnTo>
                                  <a:pt x="116078" y="5461"/>
                                </a:lnTo>
                                <a:lnTo>
                                  <a:pt x="146812" y="1270"/>
                                </a:lnTo>
                                <a:lnTo>
                                  <a:pt x="180721" y="0"/>
                                </a:lnTo>
                                <a:close/>
                              </a:path>
                            </a:pathLst>
                          </a:custGeom>
                          <a:ln w="0" cap="flat">
                            <a:miter lim="127000"/>
                          </a:ln>
                        </wps:spPr>
                        <wps:style>
                          <a:lnRef idx="0">
                            <a:srgbClr val="000000">
                              <a:alpha val="0"/>
                            </a:srgbClr>
                          </a:lnRef>
                          <a:fillRef idx="1">
                            <a:srgbClr val="FAD9CF"/>
                          </a:fillRef>
                          <a:effectRef idx="0">
                            <a:scrgbClr r="0" g="0" b="0"/>
                          </a:effectRef>
                          <a:fontRef idx="none"/>
                        </wps:style>
                        <wps:bodyPr/>
                      </wps:wsp>
                      <wps:wsp>
                        <wps:cNvPr id="5080" name="Shape 5080"/>
                        <wps:cNvSpPr/>
                        <wps:spPr>
                          <a:xfrm>
                            <a:off x="5629911" y="626618"/>
                            <a:ext cx="64135" cy="26543"/>
                          </a:xfrm>
                          <a:custGeom>
                            <a:avLst/>
                            <a:gdLst/>
                            <a:ahLst/>
                            <a:cxnLst/>
                            <a:rect l="0" t="0" r="0" b="0"/>
                            <a:pathLst>
                              <a:path w="64135" h="26543">
                                <a:moveTo>
                                  <a:pt x="2032" y="0"/>
                                </a:moveTo>
                                <a:lnTo>
                                  <a:pt x="64135" y="9525"/>
                                </a:lnTo>
                                <a:lnTo>
                                  <a:pt x="48513" y="22479"/>
                                </a:lnTo>
                                <a:lnTo>
                                  <a:pt x="24511" y="26543"/>
                                </a:lnTo>
                                <a:lnTo>
                                  <a:pt x="8889" y="21209"/>
                                </a:lnTo>
                                <a:lnTo>
                                  <a:pt x="0" y="9525"/>
                                </a:lnTo>
                                <a:lnTo>
                                  <a:pt x="2032" y="0"/>
                                </a:lnTo>
                                <a:close/>
                              </a:path>
                            </a:pathLst>
                          </a:custGeom>
                          <a:ln w="0" cap="flat">
                            <a:miter lim="127000"/>
                          </a:ln>
                        </wps:spPr>
                        <wps:style>
                          <a:lnRef idx="0">
                            <a:srgbClr val="000000">
                              <a:alpha val="0"/>
                            </a:srgbClr>
                          </a:lnRef>
                          <a:fillRef idx="1">
                            <a:srgbClr val="FF9494"/>
                          </a:fillRef>
                          <a:effectRef idx="0">
                            <a:scrgbClr r="0" g="0" b="0"/>
                          </a:effectRef>
                          <a:fontRef idx="none"/>
                        </wps:style>
                        <wps:bodyPr/>
                      </wps:wsp>
                      <wps:wsp>
                        <wps:cNvPr id="5081" name="Shape 5081"/>
                        <wps:cNvSpPr/>
                        <wps:spPr>
                          <a:xfrm>
                            <a:off x="5620259" y="570992"/>
                            <a:ext cx="113284" cy="68580"/>
                          </a:xfrm>
                          <a:custGeom>
                            <a:avLst/>
                            <a:gdLst/>
                            <a:ahLst/>
                            <a:cxnLst/>
                            <a:rect l="0" t="0" r="0" b="0"/>
                            <a:pathLst>
                              <a:path w="113284" h="68580">
                                <a:moveTo>
                                  <a:pt x="1397" y="0"/>
                                </a:moveTo>
                                <a:lnTo>
                                  <a:pt x="31623" y="11557"/>
                                </a:lnTo>
                                <a:lnTo>
                                  <a:pt x="55499" y="19812"/>
                                </a:lnTo>
                                <a:lnTo>
                                  <a:pt x="80518" y="21082"/>
                                </a:lnTo>
                                <a:lnTo>
                                  <a:pt x="113284" y="20574"/>
                                </a:lnTo>
                                <a:lnTo>
                                  <a:pt x="97790" y="39116"/>
                                </a:lnTo>
                                <a:lnTo>
                                  <a:pt x="80518" y="56896"/>
                                </a:lnTo>
                                <a:lnTo>
                                  <a:pt x="62738" y="68580"/>
                                </a:lnTo>
                                <a:lnTo>
                                  <a:pt x="47244" y="67818"/>
                                </a:lnTo>
                                <a:lnTo>
                                  <a:pt x="30988" y="65659"/>
                                </a:lnTo>
                                <a:lnTo>
                                  <a:pt x="16637" y="60833"/>
                                </a:lnTo>
                                <a:lnTo>
                                  <a:pt x="0" y="32893"/>
                                </a:lnTo>
                                <a:lnTo>
                                  <a:pt x="2794" y="17018"/>
                                </a:lnTo>
                                <a:lnTo>
                                  <a:pt x="139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82" name="Shape 5082"/>
                        <wps:cNvSpPr/>
                        <wps:spPr>
                          <a:xfrm>
                            <a:off x="5450459" y="414528"/>
                            <a:ext cx="18542" cy="19304"/>
                          </a:xfrm>
                          <a:custGeom>
                            <a:avLst/>
                            <a:gdLst/>
                            <a:ahLst/>
                            <a:cxnLst/>
                            <a:rect l="0" t="0" r="0" b="0"/>
                            <a:pathLst>
                              <a:path w="18542" h="19304">
                                <a:moveTo>
                                  <a:pt x="5334" y="0"/>
                                </a:moveTo>
                                <a:lnTo>
                                  <a:pt x="15748" y="762"/>
                                </a:lnTo>
                                <a:lnTo>
                                  <a:pt x="18542" y="9525"/>
                                </a:lnTo>
                                <a:lnTo>
                                  <a:pt x="14351" y="17145"/>
                                </a:lnTo>
                                <a:lnTo>
                                  <a:pt x="5334" y="19304"/>
                                </a:lnTo>
                                <a:lnTo>
                                  <a:pt x="1524" y="15748"/>
                                </a:lnTo>
                                <a:lnTo>
                                  <a:pt x="0" y="7366"/>
                                </a:lnTo>
                                <a:lnTo>
                                  <a:pt x="5334" y="0"/>
                                </a:lnTo>
                                <a:close/>
                              </a:path>
                            </a:pathLst>
                          </a:custGeom>
                          <a:ln w="0" cap="flat">
                            <a:miter lim="127000"/>
                          </a:ln>
                        </wps:spPr>
                        <wps:style>
                          <a:lnRef idx="0">
                            <a:srgbClr val="000000">
                              <a:alpha val="0"/>
                            </a:srgbClr>
                          </a:lnRef>
                          <a:fillRef idx="1">
                            <a:srgbClr val="FFE5E5"/>
                          </a:fillRef>
                          <a:effectRef idx="0">
                            <a:scrgbClr r="0" g="0" b="0"/>
                          </a:effectRef>
                          <a:fontRef idx="none"/>
                        </wps:style>
                        <wps:bodyPr/>
                      </wps:wsp>
                      <wps:wsp>
                        <wps:cNvPr id="5083" name="Shape 5083"/>
                        <wps:cNvSpPr/>
                        <wps:spPr>
                          <a:xfrm>
                            <a:off x="5596763" y="422402"/>
                            <a:ext cx="174371" cy="133350"/>
                          </a:xfrm>
                          <a:custGeom>
                            <a:avLst/>
                            <a:gdLst/>
                            <a:ahLst/>
                            <a:cxnLst/>
                            <a:rect l="0" t="0" r="0" b="0"/>
                            <a:pathLst>
                              <a:path w="174371" h="133350">
                                <a:moveTo>
                                  <a:pt x="171958" y="0"/>
                                </a:moveTo>
                                <a:lnTo>
                                  <a:pt x="174371" y="12192"/>
                                </a:lnTo>
                                <a:lnTo>
                                  <a:pt x="170942" y="22479"/>
                                </a:lnTo>
                                <a:lnTo>
                                  <a:pt x="164973" y="30988"/>
                                </a:lnTo>
                                <a:lnTo>
                                  <a:pt x="158750" y="38989"/>
                                </a:lnTo>
                                <a:lnTo>
                                  <a:pt x="150876" y="45847"/>
                                </a:lnTo>
                                <a:lnTo>
                                  <a:pt x="140462" y="49911"/>
                                </a:lnTo>
                                <a:lnTo>
                                  <a:pt x="128016" y="51562"/>
                                </a:lnTo>
                                <a:lnTo>
                                  <a:pt x="97790" y="52832"/>
                                </a:lnTo>
                                <a:lnTo>
                                  <a:pt x="83947" y="53975"/>
                                </a:lnTo>
                                <a:lnTo>
                                  <a:pt x="67183" y="57785"/>
                                </a:lnTo>
                                <a:lnTo>
                                  <a:pt x="61595" y="60071"/>
                                </a:lnTo>
                                <a:lnTo>
                                  <a:pt x="51308" y="73406"/>
                                </a:lnTo>
                                <a:lnTo>
                                  <a:pt x="37211" y="91059"/>
                                </a:lnTo>
                                <a:lnTo>
                                  <a:pt x="23495" y="104775"/>
                                </a:lnTo>
                                <a:lnTo>
                                  <a:pt x="11430" y="116078"/>
                                </a:lnTo>
                                <a:lnTo>
                                  <a:pt x="5842" y="124714"/>
                                </a:lnTo>
                                <a:lnTo>
                                  <a:pt x="0" y="133350"/>
                                </a:lnTo>
                                <a:lnTo>
                                  <a:pt x="0" y="117221"/>
                                </a:lnTo>
                                <a:lnTo>
                                  <a:pt x="5334" y="104267"/>
                                </a:lnTo>
                                <a:lnTo>
                                  <a:pt x="14351" y="94996"/>
                                </a:lnTo>
                                <a:lnTo>
                                  <a:pt x="25654" y="86995"/>
                                </a:lnTo>
                                <a:lnTo>
                                  <a:pt x="38862" y="73406"/>
                                </a:lnTo>
                                <a:lnTo>
                                  <a:pt x="45085" y="64262"/>
                                </a:lnTo>
                                <a:lnTo>
                                  <a:pt x="48514" y="57785"/>
                                </a:lnTo>
                                <a:lnTo>
                                  <a:pt x="33147" y="59436"/>
                                </a:lnTo>
                                <a:lnTo>
                                  <a:pt x="24638" y="64262"/>
                                </a:lnTo>
                                <a:lnTo>
                                  <a:pt x="19431" y="60706"/>
                                </a:lnTo>
                                <a:lnTo>
                                  <a:pt x="19939" y="54483"/>
                                </a:lnTo>
                                <a:lnTo>
                                  <a:pt x="24638" y="48641"/>
                                </a:lnTo>
                                <a:lnTo>
                                  <a:pt x="33147" y="46482"/>
                                </a:lnTo>
                                <a:lnTo>
                                  <a:pt x="41021" y="44577"/>
                                </a:lnTo>
                                <a:lnTo>
                                  <a:pt x="54737" y="43561"/>
                                </a:lnTo>
                                <a:lnTo>
                                  <a:pt x="37719" y="41275"/>
                                </a:lnTo>
                                <a:lnTo>
                                  <a:pt x="24003" y="42926"/>
                                </a:lnTo>
                                <a:lnTo>
                                  <a:pt x="13208" y="45847"/>
                                </a:lnTo>
                                <a:lnTo>
                                  <a:pt x="6985" y="49911"/>
                                </a:lnTo>
                                <a:lnTo>
                                  <a:pt x="2413" y="53975"/>
                                </a:lnTo>
                                <a:lnTo>
                                  <a:pt x="7366" y="45847"/>
                                </a:lnTo>
                                <a:lnTo>
                                  <a:pt x="20701" y="40640"/>
                                </a:lnTo>
                                <a:lnTo>
                                  <a:pt x="37719" y="39497"/>
                                </a:lnTo>
                                <a:lnTo>
                                  <a:pt x="52578" y="40005"/>
                                </a:lnTo>
                                <a:lnTo>
                                  <a:pt x="75819" y="43561"/>
                                </a:lnTo>
                                <a:lnTo>
                                  <a:pt x="105283" y="46990"/>
                                </a:lnTo>
                                <a:lnTo>
                                  <a:pt x="126365" y="46482"/>
                                </a:lnTo>
                                <a:lnTo>
                                  <a:pt x="137922" y="43561"/>
                                </a:lnTo>
                                <a:lnTo>
                                  <a:pt x="149098" y="40005"/>
                                </a:lnTo>
                                <a:lnTo>
                                  <a:pt x="160401" y="31623"/>
                                </a:lnTo>
                                <a:lnTo>
                                  <a:pt x="165735" y="23495"/>
                                </a:lnTo>
                                <a:lnTo>
                                  <a:pt x="169291" y="12700"/>
                                </a:lnTo>
                                <a:lnTo>
                                  <a:pt x="169291" y="5715"/>
                                </a:lnTo>
                                <a:lnTo>
                                  <a:pt x="168529" y="1143"/>
                                </a:lnTo>
                                <a:lnTo>
                                  <a:pt x="1719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84" name="Shape 5084"/>
                        <wps:cNvSpPr/>
                        <wps:spPr>
                          <a:xfrm>
                            <a:off x="5561965" y="386334"/>
                            <a:ext cx="207391" cy="163195"/>
                          </a:xfrm>
                          <a:custGeom>
                            <a:avLst/>
                            <a:gdLst/>
                            <a:ahLst/>
                            <a:cxnLst/>
                            <a:rect l="0" t="0" r="0" b="0"/>
                            <a:pathLst>
                              <a:path w="207391" h="163195">
                                <a:moveTo>
                                  <a:pt x="168021" y="0"/>
                                </a:moveTo>
                                <a:lnTo>
                                  <a:pt x="170942" y="3429"/>
                                </a:lnTo>
                                <a:lnTo>
                                  <a:pt x="183388" y="5334"/>
                                </a:lnTo>
                                <a:lnTo>
                                  <a:pt x="194183" y="11049"/>
                                </a:lnTo>
                                <a:lnTo>
                                  <a:pt x="200533" y="18288"/>
                                </a:lnTo>
                                <a:lnTo>
                                  <a:pt x="205740" y="26416"/>
                                </a:lnTo>
                                <a:lnTo>
                                  <a:pt x="207391" y="32258"/>
                                </a:lnTo>
                                <a:lnTo>
                                  <a:pt x="200533" y="30480"/>
                                </a:lnTo>
                                <a:lnTo>
                                  <a:pt x="194691" y="19431"/>
                                </a:lnTo>
                                <a:lnTo>
                                  <a:pt x="188595" y="13335"/>
                                </a:lnTo>
                                <a:lnTo>
                                  <a:pt x="181737" y="9398"/>
                                </a:lnTo>
                                <a:lnTo>
                                  <a:pt x="169291" y="6985"/>
                                </a:lnTo>
                                <a:lnTo>
                                  <a:pt x="155448" y="6350"/>
                                </a:lnTo>
                                <a:lnTo>
                                  <a:pt x="140716" y="8763"/>
                                </a:lnTo>
                                <a:lnTo>
                                  <a:pt x="126365" y="13970"/>
                                </a:lnTo>
                                <a:lnTo>
                                  <a:pt x="118745" y="18923"/>
                                </a:lnTo>
                                <a:lnTo>
                                  <a:pt x="115189" y="27686"/>
                                </a:lnTo>
                                <a:lnTo>
                                  <a:pt x="115824" y="36068"/>
                                </a:lnTo>
                                <a:lnTo>
                                  <a:pt x="117603" y="43688"/>
                                </a:lnTo>
                                <a:lnTo>
                                  <a:pt x="128651" y="33909"/>
                                </a:lnTo>
                                <a:lnTo>
                                  <a:pt x="132588" y="28194"/>
                                </a:lnTo>
                                <a:lnTo>
                                  <a:pt x="132080" y="22860"/>
                                </a:lnTo>
                                <a:lnTo>
                                  <a:pt x="129921" y="20701"/>
                                </a:lnTo>
                                <a:lnTo>
                                  <a:pt x="125476" y="19431"/>
                                </a:lnTo>
                                <a:lnTo>
                                  <a:pt x="129159" y="17780"/>
                                </a:lnTo>
                                <a:lnTo>
                                  <a:pt x="133350" y="20193"/>
                                </a:lnTo>
                                <a:lnTo>
                                  <a:pt x="136653" y="25273"/>
                                </a:lnTo>
                                <a:lnTo>
                                  <a:pt x="135763" y="31750"/>
                                </a:lnTo>
                                <a:lnTo>
                                  <a:pt x="130556" y="36703"/>
                                </a:lnTo>
                                <a:lnTo>
                                  <a:pt x="124714" y="42291"/>
                                </a:lnTo>
                                <a:lnTo>
                                  <a:pt x="116332" y="46355"/>
                                </a:lnTo>
                                <a:lnTo>
                                  <a:pt x="106807" y="50419"/>
                                </a:lnTo>
                                <a:lnTo>
                                  <a:pt x="95250" y="52832"/>
                                </a:lnTo>
                                <a:lnTo>
                                  <a:pt x="81534" y="53848"/>
                                </a:lnTo>
                                <a:lnTo>
                                  <a:pt x="64008" y="56642"/>
                                </a:lnTo>
                                <a:lnTo>
                                  <a:pt x="45085" y="60198"/>
                                </a:lnTo>
                                <a:lnTo>
                                  <a:pt x="30226" y="67691"/>
                                </a:lnTo>
                                <a:lnTo>
                                  <a:pt x="18415" y="75565"/>
                                </a:lnTo>
                                <a:lnTo>
                                  <a:pt x="10795" y="85471"/>
                                </a:lnTo>
                                <a:lnTo>
                                  <a:pt x="6477" y="94488"/>
                                </a:lnTo>
                                <a:lnTo>
                                  <a:pt x="5969" y="101346"/>
                                </a:lnTo>
                                <a:lnTo>
                                  <a:pt x="9271" y="106045"/>
                                </a:lnTo>
                                <a:lnTo>
                                  <a:pt x="15494" y="109474"/>
                                </a:lnTo>
                                <a:lnTo>
                                  <a:pt x="22987" y="109982"/>
                                </a:lnTo>
                                <a:lnTo>
                                  <a:pt x="30861" y="111506"/>
                                </a:lnTo>
                                <a:lnTo>
                                  <a:pt x="32639" y="114935"/>
                                </a:lnTo>
                                <a:lnTo>
                                  <a:pt x="32131" y="118999"/>
                                </a:lnTo>
                                <a:lnTo>
                                  <a:pt x="26797" y="124333"/>
                                </a:lnTo>
                                <a:lnTo>
                                  <a:pt x="15494" y="139700"/>
                                </a:lnTo>
                                <a:lnTo>
                                  <a:pt x="13208" y="147828"/>
                                </a:lnTo>
                                <a:lnTo>
                                  <a:pt x="14859" y="156210"/>
                                </a:lnTo>
                                <a:lnTo>
                                  <a:pt x="17780" y="160274"/>
                                </a:lnTo>
                                <a:lnTo>
                                  <a:pt x="21844" y="163195"/>
                                </a:lnTo>
                                <a:lnTo>
                                  <a:pt x="13843" y="159131"/>
                                </a:lnTo>
                                <a:lnTo>
                                  <a:pt x="10287" y="152146"/>
                                </a:lnTo>
                                <a:lnTo>
                                  <a:pt x="10287" y="141351"/>
                                </a:lnTo>
                                <a:lnTo>
                                  <a:pt x="14859" y="133858"/>
                                </a:lnTo>
                                <a:lnTo>
                                  <a:pt x="21336" y="127127"/>
                                </a:lnTo>
                                <a:lnTo>
                                  <a:pt x="25654" y="120904"/>
                                </a:lnTo>
                                <a:lnTo>
                                  <a:pt x="26289" y="117729"/>
                                </a:lnTo>
                                <a:lnTo>
                                  <a:pt x="24892" y="115316"/>
                                </a:lnTo>
                                <a:lnTo>
                                  <a:pt x="20066" y="115570"/>
                                </a:lnTo>
                                <a:lnTo>
                                  <a:pt x="13208" y="115570"/>
                                </a:lnTo>
                                <a:lnTo>
                                  <a:pt x="6477" y="112776"/>
                                </a:lnTo>
                                <a:lnTo>
                                  <a:pt x="2413" y="106045"/>
                                </a:lnTo>
                                <a:lnTo>
                                  <a:pt x="0" y="98425"/>
                                </a:lnTo>
                                <a:lnTo>
                                  <a:pt x="2413" y="87630"/>
                                </a:lnTo>
                                <a:lnTo>
                                  <a:pt x="8636" y="77343"/>
                                </a:lnTo>
                                <a:lnTo>
                                  <a:pt x="21336" y="67056"/>
                                </a:lnTo>
                                <a:lnTo>
                                  <a:pt x="35433" y="59563"/>
                                </a:lnTo>
                                <a:lnTo>
                                  <a:pt x="49657" y="53848"/>
                                </a:lnTo>
                                <a:lnTo>
                                  <a:pt x="70231" y="50419"/>
                                </a:lnTo>
                                <a:lnTo>
                                  <a:pt x="87884" y="47625"/>
                                </a:lnTo>
                                <a:lnTo>
                                  <a:pt x="99822" y="46355"/>
                                </a:lnTo>
                                <a:lnTo>
                                  <a:pt x="107950" y="43688"/>
                                </a:lnTo>
                                <a:lnTo>
                                  <a:pt x="109855" y="39624"/>
                                </a:lnTo>
                                <a:lnTo>
                                  <a:pt x="111253" y="20701"/>
                                </a:lnTo>
                                <a:lnTo>
                                  <a:pt x="115189" y="14478"/>
                                </a:lnTo>
                                <a:lnTo>
                                  <a:pt x="122682" y="9398"/>
                                </a:lnTo>
                                <a:lnTo>
                                  <a:pt x="132588" y="5842"/>
                                </a:lnTo>
                                <a:lnTo>
                                  <a:pt x="149225" y="2413"/>
                                </a:lnTo>
                                <a:lnTo>
                                  <a:pt x="1680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85" name="Shape 5085"/>
                        <wps:cNvSpPr/>
                        <wps:spPr>
                          <a:xfrm>
                            <a:off x="5713985" y="426974"/>
                            <a:ext cx="71374" cy="52705"/>
                          </a:xfrm>
                          <a:custGeom>
                            <a:avLst/>
                            <a:gdLst/>
                            <a:ahLst/>
                            <a:cxnLst/>
                            <a:rect l="0" t="0" r="0" b="0"/>
                            <a:pathLst>
                              <a:path w="71374" h="52705">
                                <a:moveTo>
                                  <a:pt x="58547" y="0"/>
                                </a:moveTo>
                                <a:lnTo>
                                  <a:pt x="62611" y="1651"/>
                                </a:lnTo>
                                <a:lnTo>
                                  <a:pt x="67945" y="6477"/>
                                </a:lnTo>
                                <a:lnTo>
                                  <a:pt x="70739" y="14859"/>
                                </a:lnTo>
                                <a:lnTo>
                                  <a:pt x="71374" y="25908"/>
                                </a:lnTo>
                                <a:lnTo>
                                  <a:pt x="67183" y="35433"/>
                                </a:lnTo>
                                <a:lnTo>
                                  <a:pt x="60452" y="43561"/>
                                </a:lnTo>
                                <a:lnTo>
                                  <a:pt x="52070" y="46990"/>
                                </a:lnTo>
                                <a:lnTo>
                                  <a:pt x="41528" y="49403"/>
                                </a:lnTo>
                                <a:lnTo>
                                  <a:pt x="26162" y="51054"/>
                                </a:lnTo>
                                <a:lnTo>
                                  <a:pt x="18288" y="51054"/>
                                </a:lnTo>
                                <a:lnTo>
                                  <a:pt x="0" y="52705"/>
                                </a:lnTo>
                                <a:lnTo>
                                  <a:pt x="14351" y="49403"/>
                                </a:lnTo>
                                <a:lnTo>
                                  <a:pt x="23240" y="46990"/>
                                </a:lnTo>
                                <a:lnTo>
                                  <a:pt x="31877" y="45847"/>
                                </a:lnTo>
                                <a:lnTo>
                                  <a:pt x="42164" y="43561"/>
                                </a:lnTo>
                                <a:lnTo>
                                  <a:pt x="50165" y="40767"/>
                                </a:lnTo>
                                <a:lnTo>
                                  <a:pt x="57150" y="37338"/>
                                </a:lnTo>
                                <a:lnTo>
                                  <a:pt x="61595" y="31115"/>
                                </a:lnTo>
                                <a:lnTo>
                                  <a:pt x="65024" y="21209"/>
                                </a:lnTo>
                                <a:lnTo>
                                  <a:pt x="64515" y="11557"/>
                                </a:lnTo>
                                <a:lnTo>
                                  <a:pt x="59182" y="3048"/>
                                </a:lnTo>
                                <a:lnTo>
                                  <a:pt x="585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86" name="Shape 5086"/>
                        <wps:cNvSpPr/>
                        <wps:spPr>
                          <a:xfrm>
                            <a:off x="5580888" y="481838"/>
                            <a:ext cx="44069" cy="64008"/>
                          </a:xfrm>
                          <a:custGeom>
                            <a:avLst/>
                            <a:gdLst/>
                            <a:ahLst/>
                            <a:cxnLst/>
                            <a:rect l="0" t="0" r="0" b="0"/>
                            <a:pathLst>
                              <a:path w="44069" h="64008">
                                <a:moveTo>
                                  <a:pt x="12446" y="0"/>
                                </a:moveTo>
                                <a:lnTo>
                                  <a:pt x="16256" y="635"/>
                                </a:lnTo>
                                <a:lnTo>
                                  <a:pt x="21463" y="889"/>
                                </a:lnTo>
                                <a:lnTo>
                                  <a:pt x="29591" y="889"/>
                                </a:lnTo>
                                <a:lnTo>
                                  <a:pt x="36576" y="2032"/>
                                </a:lnTo>
                                <a:lnTo>
                                  <a:pt x="42418" y="6096"/>
                                </a:lnTo>
                                <a:lnTo>
                                  <a:pt x="44069" y="12319"/>
                                </a:lnTo>
                                <a:lnTo>
                                  <a:pt x="42418" y="20066"/>
                                </a:lnTo>
                                <a:lnTo>
                                  <a:pt x="37846" y="26416"/>
                                </a:lnTo>
                                <a:lnTo>
                                  <a:pt x="31115" y="32258"/>
                                </a:lnTo>
                                <a:lnTo>
                                  <a:pt x="18796" y="39243"/>
                                </a:lnTo>
                                <a:lnTo>
                                  <a:pt x="11176" y="43688"/>
                                </a:lnTo>
                                <a:lnTo>
                                  <a:pt x="5969" y="48387"/>
                                </a:lnTo>
                                <a:lnTo>
                                  <a:pt x="3429" y="53340"/>
                                </a:lnTo>
                                <a:lnTo>
                                  <a:pt x="2921" y="58547"/>
                                </a:lnTo>
                                <a:lnTo>
                                  <a:pt x="4445" y="64008"/>
                                </a:lnTo>
                                <a:lnTo>
                                  <a:pt x="1397" y="60198"/>
                                </a:lnTo>
                                <a:lnTo>
                                  <a:pt x="0" y="54102"/>
                                </a:lnTo>
                                <a:lnTo>
                                  <a:pt x="1143" y="48387"/>
                                </a:lnTo>
                                <a:lnTo>
                                  <a:pt x="5080" y="42164"/>
                                </a:lnTo>
                                <a:lnTo>
                                  <a:pt x="13335" y="35814"/>
                                </a:lnTo>
                                <a:lnTo>
                                  <a:pt x="25781" y="27940"/>
                                </a:lnTo>
                                <a:lnTo>
                                  <a:pt x="34417" y="23495"/>
                                </a:lnTo>
                                <a:lnTo>
                                  <a:pt x="39370" y="18415"/>
                                </a:lnTo>
                                <a:lnTo>
                                  <a:pt x="40132" y="11557"/>
                                </a:lnTo>
                                <a:lnTo>
                                  <a:pt x="36576" y="6858"/>
                                </a:lnTo>
                                <a:lnTo>
                                  <a:pt x="30226" y="4953"/>
                                </a:lnTo>
                                <a:lnTo>
                                  <a:pt x="21971" y="4826"/>
                                </a:lnTo>
                                <a:lnTo>
                                  <a:pt x="15875" y="4064"/>
                                </a:lnTo>
                                <a:lnTo>
                                  <a:pt x="124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87" name="Shape 5087"/>
                        <wps:cNvSpPr/>
                        <wps:spPr>
                          <a:xfrm>
                            <a:off x="5552186" y="502158"/>
                            <a:ext cx="39497" cy="98679"/>
                          </a:xfrm>
                          <a:custGeom>
                            <a:avLst/>
                            <a:gdLst/>
                            <a:ahLst/>
                            <a:cxnLst/>
                            <a:rect l="0" t="0" r="0" b="0"/>
                            <a:pathLst>
                              <a:path w="39497" h="98679">
                                <a:moveTo>
                                  <a:pt x="22606" y="0"/>
                                </a:moveTo>
                                <a:lnTo>
                                  <a:pt x="29210" y="1524"/>
                                </a:lnTo>
                                <a:lnTo>
                                  <a:pt x="27559" y="6477"/>
                                </a:lnTo>
                                <a:lnTo>
                                  <a:pt x="24511" y="12192"/>
                                </a:lnTo>
                                <a:lnTo>
                                  <a:pt x="18923" y="18415"/>
                                </a:lnTo>
                                <a:lnTo>
                                  <a:pt x="12700" y="26416"/>
                                </a:lnTo>
                                <a:lnTo>
                                  <a:pt x="7874" y="35306"/>
                                </a:lnTo>
                                <a:lnTo>
                                  <a:pt x="5842" y="44831"/>
                                </a:lnTo>
                                <a:lnTo>
                                  <a:pt x="5842" y="57277"/>
                                </a:lnTo>
                                <a:lnTo>
                                  <a:pt x="8763" y="67945"/>
                                </a:lnTo>
                                <a:lnTo>
                                  <a:pt x="13716" y="76581"/>
                                </a:lnTo>
                                <a:lnTo>
                                  <a:pt x="21717" y="82804"/>
                                </a:lnTo>
                                <a:lnTo>
                                  <a:pt x="32766" y="88646"/>
                                </a:lnTo>
                                <a:lnTo>
                                  <a:pt x="38989" y="90678"/>
                                </a:lnTo>
                                <a:lnTo>
                                  <a:pt x="39497" y="98679"/>
                                </a:lnTo>
                                <a:lnTo>
                                  <a:pt x="26670" y="92456"/>
                                </a:lnTo>
                                <a:lnTo>
                                  <a:pt x="16764" y="84582"/>
                                </a:lnTo>
                                <a:lnTo>
                                  <a:pt x="7874" y="75565"/>
                                </a:lnTo>
                                <a:lnTo>
                                  <a:pt x="3556" y="67945"/>
                                </a:lnTo>
                                <a:lnTo>
                                  <a:pt x="0" y="56769"/>
                                </a:lnTo>
                                <a:lnTo>
                                  <a:pt x="0" y="39878"/>
                                </a:lnTo>
                                <a:lnTo>
                                  <a:pt x="3810" y="28829"/>
                                </a:lnTo>
                                <a:lnTo>
                                  <a:pt x="8763" y="19558"/>
                                </a:lnTo>
                                <a:lnTo>
                                  <a:pt x="14732" y="11557"/>
                                </a:lnTo>
                                <a:lnTo>
                                  <a:pt x="20574" y="4445"/>
                                </a:lnTo>
                                <a:lnTo>
                                  <a:pt x="226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88" name="Shape 5088"/>
                        <wps:cNvSpPr/>
                        <wps:spPr>
                          <a:xfrm>
                            <a:off x="5751323" y="474472"/>
                            <a:ext cx="83312" cy="184023"/>
                          </a:xfrm>
                          <a:custGeom>
                            <a:avLst/>
                            <a:gdLst/>
                            <a:ahLst/>
                            <a:cxnLst/>
                            <a:rect l="0" t="0" r="0" b="0"/>
                            <a:pathLst>
                              <a:path w="83312" h="184023">
                                <a:moveTo>
                                  <a:pt x="18034" y="0"/>
                                </a:moveTo>
                                <a:lnTo>
                                  <a:pt x="24257" y="1905"/>
                                </a:lnTo>
                                <a:lnTo>
                                  <a:pt x="32131" y="19812"/>
                                </a:lnTo>
                                <a:lnTo>
                                  <a:pt x="39751" y="31369"/>
                                </a:lnTo>
                                <a:lnTo>
                                  <a:pt x="59944" y="53594"/>
                                </a:lnTo>
                                <a:lnTo>
                                  <a:pt x="76073" y="75184"/>
                                </a:lnTo>
                                <a:lnTo>
                                  <a:pt x="81534" y="86233"/>
                                </a:lnTo>
                                <a:lnTo>
                                  <a:pt x="83312" y="98679"/>
                                </a:lnTo>
                                <a:lnTo>
                                  <a:pt x="82423" y="109728"/>
                                </a:lnTo>
                                <a:lnTo>
                                  <a:pt x="80645" y="116713"/>
                                </a:lnTo>
                                <a:lnTo>
                                  <a:pt x="78740" y="117221"/>
                                </a:lnTo>
                                <a:lnTo>
                                  <a:pt x="76073" y="133350"/>
                                </a:lnTo>
                                <a:lnTo>
                                  <a:pt x="69469" y="145669"/>
                                </a:lnTo>
                                <a:lnTo>
                                  <a:pt x="63373" y="153543"/>
                                </a:lnTo>
                                <a:lnTo>
                                  <a:pt x="53848" y="161417"/>
                                </a:lnTo>
                                <a:lnTo>
                                  <a:pt x="43052" y="165100"/>
                                </a:lnTo>
                                <a:lnTo>
                                  <a:pt x="31115" y="168783"/>
                                </a:lnTo>
                                <a:lnTo>
                                  <a:pt x="19812" y="171196"/>
                                </a:lnTo>
                                <a:lnTo>
                                  <a:pt x="11938" y="174244"/>
                                </a:lnTo>
                                <a:lnTo>
                                  <a:pt x="9525" y="178308"/>
                                </a:lnTo>
                                <a:lnTo>
                                  <a:pt x="10160" y="181610"/>
                                </a:lnTo>
                                <a:lnTo>
                                  <a:pt x="11049" y="184023"/>
                                </a:lnTo>
                                <a:lnTo>
                                  <a:pt x="6223" y="182499"/>
                                </a:lnTo>
                                <a:lnTo>
                                  <a:pt x="1905" y="180340"/>
                                </a:lnTo>
                                <a:lnTo>
                                  <a:pt x="0" y="175514"/>
                                </a:lnTo>
                                <a:lnTo>
                                  <a:pt x="2413" y="171577"/>
                                </a:lnTo>
                                <a:lnTo>
                                  <a:pt x="6858" y="167513"/>
                                </a:lnTo>
                                <a:lnTo>
                                  <a:pt x="12319" y="164592"/>
                                </a:lnTo>
                                <a:lnTo>
                                  <a:pt x="20574" y="163322"/>
                                </a:lnTo>
                                <a:lnTo>
                                  <a:pt x="31115" y="161417"/>
                                </a:lnTo>
                                <a:lnTo>
                                  <a:pt x="50038" y="154813"/>
                                </a:lnTo>
                                <a:lnTo>
                                  <a:pt x="59690" y="147447"/>
                                </a:lnTo>
                                <a:lnTo>
                                  <a:pt x="67056" y="140208"/>
                                </a:lnTo>
                                <a:lnTo>
                                  <a:pt x="72136" y="130429"/>
                                </a:lnTo>
                                <a:lnTo>
                                  <a:pt x="74549" y="123444"/>
                                </a:lnTo>
                                <a:lnTo>
                                  <a:pt x="75057" y="120396"/>
                                </a:lnTo>
                                <a:lnTo>
                                  <a:pt x="68707" y="130048"/>
                                </a:lnTo>
                                <a:lnTo>
                                  <a:pt x="61976" y="138684"/>
                                </a:lnTo>
                                <a:lnTo>
                                  <a:pt x="54102" y="144399"/>
                                </a:lnTo>
                                <a:lnTo>
                                  <a:pt x="43942" y="149860"/>
                                </a:lnTo>
                                <a:lnTo>
                                  <a:pt x="35306" y="151384"/>
                                </a:lnTo>
                                <a:lnTo>
                                  <a:pt x="28956" y="151384"/>
                                </a:lnTo>
                                <a:lnTo>
                                  <a:pt x="40894" y="147447"/>
                                </a:lnTo>
                                <a:lnTo>
                                  <a:pt x="51435" y="141986"/>
                                </a:lnTo>
                                <a:lnTo>
                                  <a:pt x="65532" y="129540"/>
                                </a:lnTo>
                                <a:lnTo>
                                  <a:pt x="72136" y="117983"/>
                                </a:lnTo>
                                <a:lnTo>
                                  <a:pt x="75438" y="106934"/>
                                </a:lnTo>
                                <a:lnTo>
                                  <a:pt x="76073" y="95631"/>
                                </a:lnTo>
                                <a:lnTo>
                                  <a:pt x="75438" y="86233"/>
                                </a:lnTo>
                                <a:lnTo>
                                  <a:pt x="71247" y="77597"/>
                                </a:lnTo>
                                <a:lnTo>
                                  <a:pt x="65532" y="69723"/>
                                </a:lnTo>
                                <a:lnTo>
                                  <a:pt x="30226" y="26670"/>
                                </a:lnTo>
                                <a:lnTo>
                                  <a:pt x="23240" y="18034"/>
                                </a:lnTo>
                                <a:lnTo>
                                  <a:pt x="18923" y="8890"/>
                                </a:lnTo>
                                <a:lnTo>
                                  <a:pt x="180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89" name="Shape 5089"/>
                        <wps:cNvSpPr/>
                        <wps:spPr>
                          <a:xfrm>
                            <a:off x="5591175" y="476885"/>
                            <a:ext cx="204724" cy="232791"/>
                          </a:xfrm>
                          <a:custGeom>
                            <a:avLst/>
                            <a:gdLst/>
                            <a:ahLst/>
                            <a:cxnLst/>
                            <a:rect l="0" t="0" r="0" b="0"/>
                            <a:pathLst>
                              <a:path w="204724" h="232791">
                                <a:moveTo>
                                  <a:pt x="148971" y="0"/>
                                </a:moveTo>
                                <a:lnTo>
                                  <a:pt x="154178" y="1524"/>
                                </a:lnTo>
                                <a:lnTo>
                                  <a:pt x="165481" y="41275"/>
                                </a:lnTo>
                                <a:lnTo>
                                  <a:pt x="171578" y="56261"/>
                                </a:lnTo>
                                <a:lnTo>
                                  <a:pt x="179451" y="69215"/>
                                </a:lnTo>
                                <a:lnTo>
                                  <a:pt x="188214" y="80137"/>
                                </a:lnTo>
                                <a:lnTo>
                                  <a:pt x="196978" y="88392"/>
                                </a:lnTo>
                                <a:lnTo>
                                  <a:pt x="203200" y="96647"/>
                                </a:lnTo>
                                <a:lnTo>
                                  <a:pt x="204724" y="105156"/>
                                </a:lnTo>
                                <a:lnTo>
                                  <a:pt x="202819" y="113919"/>
                                </a:lnTo>
                                <a:lnTo>
                                  <a:pt x="198120" y="118872"/>
                                </a:lnTo>
                                <a:lnTo>
                                  <a:pt x="192278" y="123444"/>
                                </a:lnTo>
                                <a:lnTo>
                                  <a:pt x="184023" y="126746"/>
                                </a:lnTo>
                                <a:lnTo>
                                  <a:pt x="178054" y="129159"/>
                                </a:lnTo>
                                <a:lnTo>
                                  <a:pt x="192278" y="116459"/>
                                </a:lnTo>
                                <a:lnTo>
                                  <a:pt x="198120" y="108204"/>
                                </a:lnTo>
                                <a:lnTo>
                                  <a:pt x="199517" y="101219"/>
                                </a:lnTo>
                                <a:lnTo>
                                  <a:pt x="197104" y="93599"/>
                                </a:lnTo>
                                <a:lnTo>
                                  <a:pt x="190881" y="84709"/>
                                </a:lnTo>
                                <a:lnTo>
                                  <a:pt x="178435" y="73787"/>
                                </a:lnTo>
                                <a:lnTo>
                                  <a:pt x="172466" y="67691"/>
                                </a:lnTo>
                                <a:lnTo>
                                  <a:pt x="173355" y="80518"/>
                                </a:lnTo>
                                <a:lnTo>
                                  <a:pt x="178054" y="94488"/>
                                </a:lnTo>
                                <a:lnTo>
                                  <a:pt x="178054" y="108204"/>
                                </a:lnTo>
                                <a:lnTo>
                                  <a:pt x="175387" y="121031"/>
                                </a:lnTo>
                                <a:lnTo>
                                  <a:pt x="170561" y="132207"/>
                                </a:lnTo>
                                <a:lnTo>
                                  <a:pt x="163703" y="144780"/>
                                </a:lnTo>
                                <a:lnTo>
                                  <a:pt x="151765" y="160909"/>
                                </a:lnTo>
                                <a:lnTo>
                                  <a:pt x="123317" y="189484"/>
                                </a:lnTo>
                                <a:lnTo>
                                  <a:pt x="129794" y="190881"/>
                                </a:lnTo>
                                <a:lnTo>
                                  <a:pt x="135255" y="194818"/>
                                </a:lnTo>
                                <a:lnTo>
                                  <a:pt x="137160" y="199898"/>
                                </a:lnTo>
                                <a:lnTo>
                                  <a:pt x="135763" y="201803"/>
                                </a:lnTo>
                                <a:lnTo>
                                  <a:pt x="132461" y="199898"/>
                                </a:lnTo>
                                <a:lnTo>
                                  <a:pt x="126619" y="201422"/>
                                </a:lnTo>
                                <a:lnTo>
                                  <a:pt x="120650" y="205105"/>
                                </a:lnTo>
                                <a:lnTo>
                                  <a:pt x="115443" y="211455"/>
                                </a:lnTo>
                                <a:lnTo>
                                  <a:pt x="111506" y="216916"/>
                                </a:lnTo>
                                <a:lnTo>
                                  <a:pt x="109220" y="223520"/>
                                </a:lnTo>
                                <a:lnTo>
                                  <a:pt x="121158" y="229870"/>
                                </a:lnTo>
                                <a:lnTo>
                                  <a:pt x="119380" y="232791"/>
                                </a:lnTo>
                                <a:lnTo>
                                  <a:pt x="114554" y="232791"/>
                                </a:lnTo>
                                <a:lnTo>
                                  <a:pt x="109220" y="228219"/>
                                </a:lnTo>
                                <a:lnTo>
                                  <a:pt x="102362" y="224536"/>
                                </a:lnTo>
                                <a:lnTo>
                                  <a:pt x="95758" y="222123"/>
                                </a:lnTo>
                                <a:lnTo>
                                  <a:pt x="90932" y="223901"/>
                                </a:lnTo>
                                <a:lnTo>
                                  <a:pt x="86741" y="227838"/>
                                </a:lnTo>
                                <a:lnTo>
                                  <a:pt x="84963" y="232791"/>
                                </a:lnTo>
                                <a:lnTo>
                                  <a:pt x="49530" y="232791"/>
                                </a:lnTo>
                                <a:lnTo>
                                  <a:pt x="41529" y="225425"/>
                                </a:lnTo>
                                <a:lnTo>
                                  <a:pt x="35433" y="218440"/>
                                </a:lnTo>
                                <a:lnTo>
                                  <a:pt x="29083" y="210058"/>
                                </a:lnTo>
                                <a:lnTo>
                                  <a:pt x="25400" y="201803"/>
                                </a:lnTo>
                                <a:lnTo>
                                  <a:pt x="19939" y="188976"/>
                                </a:lnTo>
                                <a:lnTo>
                                  <a:pt x="16637" y="176784"/>
                                </a:lnTo>
                                <a:lnTo>
                                  <a:pt x="13335" y="165100"/>
                                </a:lnTo>
                                <a:lnTo>
                                  <a:pt x="7493" y="151638"/>
                                </a:lnTo>
                                <a:lnTo>
                                  <a:pt x="2921" y="135382"/>
                                </a:lnTo>
                                <a:lnTo>
                                  <a:pt x="508" y="120142"/>
                                </a:lnTo>
                                <a:lnTo>
                                  <a:pt x="0" y="106426"/>
                                </a:lnTo>
                                <a:lnTo>
                                  <a:pt x="508" y="92329"/>
                                </a:lnTo>
                                <a:lnTo>
                                  <a:pt x="3810" y="81026"/>
                                </a:lnTo>
                                <a:lnTo>
                                  <a:pt x="8890" y="68580"/>
                                </a:lnTo>
                                <a:lnTo>
                                  <a:pt x="17526" y="59309"/>
                                </a:lnTo>
                                <a:lnTo>
                                  <a:pt x="9271" y="77470"/>
                                </a:lnTo>
                                <a:lnTo>
                                  <a:pt x="5080" y="90805"/>
                                </a:lnTo>
                                <a:lnTo>
                                  <a:pt x="3302" y="105410"/>
                                </a:lnTo>
                                <a:lnTo>
                                  <a:pt x="4191" y="119253"/>
                                </a:lnTo>
                                <a:lnTo>
                                  <a:pt x="7493" y="135382"/>
                                </a:lnTo>
                                <a:lnTo>
                                  <a:pt x="18415" y="170053"/>
                                </a:lnTo>
                                <a:lnTo>
                                  <a:pt x="22098" y="178816"/>
                                </a:lnTo>
                                <a:lnTo>
                                  <a:pt x="25400" y="188595"/>
                                </a:lnTo>
                                <a:lnTo>
                                  <a:pt x="27559" y="198120"/>
                                </a:lnTo>
                                <a:lnTo>
                                  <a:pt x="32512" y="208661"/>
                                </a:lnTo>
                                <a:lnTo>
                                  <a:pt x="40005" y="216662"/>
                                </a:lnTo>
                                <a:lnTo>
                                  <a:pt x="47753" y="220853"/>
                                </a:lnTo>
                                <a:lnTo>
                                  <a:pt x="56134" y="224536"/>
                                </a:lnTo>
                                <a:lnTo>
                                  <a:pt x="66040" y="224917"/>
                                </a:lnTo>
                                <a:lnTo>
                                  <a:pt x="76328" y="223520"/>
                                </a:lnTo>
                                <a:lnTo>
                                  <a:pt x="86360" y="218440"/>
                                </a:lnTo>
                                <a:lnTo>
                                  <a:pt x="94742" y="211455"/>
                                </a:lnTo>
                                <a:lnTo>
                                  <a:pt x="108712" y="198120"/>
                                </a:lnTo>
                                <a:lnTo>
                                  <a:pt x="126619" y="178816"/>
                                </a:lnTo>
                                <a:lnTo>
                                  <a:pt x="156464" y="147066"/>
                                </a:lnTo>
                                <a:lnTo>
                                  <a:pt x="166370" y="131318"/>
                                </a:lnTo>
                                <a:lnTo>
                                  <a:pt x="171196" y="119761"/>
                                </a:lnTo>
                                <a:lnTo>
                                  <a:pt x="173863" y="109728"/>
                                </a:lnTo>
                                <a:lnTo>
                                  <a:pt x="174879" y="99441"/>
                                </a:lnTo>
                                <a:lnTo>
                                  <a:pt x="172974" y="92583"/>
                                </a:lnTo>
                                <a:lnTo>
                                  <a:pt x="169672" y="82042"/>
                                </a:lnTo>
                                <a:lnTo>
                                  <a:pt x="165989" y="67310"/>
                                </a:lnTo>
                                <a:lnTo>
                                  <a:pt x="162053" y="48260"/>
                                </a:lnTo>
                                <a:lnTo>
                                  <a:pt x="155067" y="14732"/>
                                </a:lnTo>
                                <a:lnTo>
                                  <a:pt x="151765" y="4572"/>
                                </a:lnTo>
                                <a:lnTo>
                                  <a:pt x="1489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90" name="Shape 5090"/>
                        <wps:cNvSpPr/>
                        <wps:spPr>
                          <a:xfrm>
                            <a:off x="5650993" y="482219"/>
                            <a:ext cx="43815" cy="19939"/>
                          </a:xfrm>
                          <a:custGeom>
                            <a:avLst/>
                            <a:gdLst/>
                            <a:ahLst/>
                            <a:cxnLst/>
                            <a:rect l="0" t="0" r="0" b="0"/>
                            <a:pathLst>
                              <a:path w="43815" h="19939">
                                <a:moveTo>
                                  <a:pt x="43815" y="0"/>
                                </a:moveTo>
                                <a:lnTo>
                                  <a:pt x="38227" y="4826"/>
                                </a:lnTo>
                                <a:lnTo>
                                  <a:pt x="33020" y="5080"/>
                                </a:lnTo>
                                <a:lnTo>
                                  <a:pt x="25147" y="6604"/>
                                </a:lnTo>
                                <a:lnTo>
                                  <a:pt x="17399" y="10795"/>
                                </a:lnTo>
                                <a:lnTo>
                                  <a:pt x="2540" y="18923"/>
                                </a:lnTo>
                                <a:lnTo>
                                  <a:pt x="0" y="19939"/>
                                </a:lnTo>
                                <a:lnTo>
                                  <a:pt x="0" y="16637"/>
                                </a:lnTo>
                                <a:lnTo>
                                  <a:pt x="5334" y="10287"/>
                                </a:lnTo>
                                <a:lnTo>
                                  <a:pt x="13208" y="5080"/>
                                </a:lnTo>
                                <a:lnTo>
                                  <a:pt x="25147" y="1524"/>
                                </a:lnTo>
                                <a:lnTo>
                                  <a:pt x="34417" y="1143"/>
                                </a:lnTo>
                                <a:lnTo>
                                  <a:pt x="438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91" name="Shape 5091"/>
                        <wps:cNvSpPr/>
                        <wps:spPr>
                          <a:xfrm>
                            <a:off x="5720208" y="487934"/>
                            <a:ext cx="24511" cy="29337"/>
                          </a:xfrm>
                          <a:custGeom>
                            <a:avLst/>
                            <a:gdLst/>
                            <a:ahLst/>
                            <a:cxnLst/>
                            <a:rect l="0" t="0" r="0" b="0"/>
                            <a:pathLst>
                              <a:path w="24511" h="29337">
                                <a:moveTo>
                                  <a:pt x="2540" y="0"/>
                                </a:moveTo>
                                <a:lnTo>
                                  <a:pt x="7112" y="4572"/>
                                </a:lnTo>
                                <a:lnTo>
                                  <a:pt x="14097" y="7493"/>
                                </a:lnTo>
                                <a:lnTo>
                                  <a:pt x="19558" y="11938"/>
                                </a:lnTo>
                                <a:lnTo>
                                  <a:pt x="22733" y="17907"/>
                                </a:lnTo>
                                <a:lnTo>
                                  <a:pt x="24511" y="24384"/>
                                </a:lnTo>
                                <a:lnTo>
                                  <a:pt x="24511" y="29337"/>
                                </a:lnTo>
                                <a:lnTo>
                                  <a:pt x="22352" y="27686"/>
                                </a:lnTo>
                                <a:lnTo>
                                  <a:pt x="19939" y="21590"/>
                                </a:lnTo>
                                <a:lnTo>
                                  <a:pt x="16002" y="14605"/>
                                </a:lnTo>
                                <a:lnTo>
                                  <a:pt x="9525" y="10922"/>
                                </a:lnTo>
                                <a:lnTo>
                                  <a:pt x="3429" y="9652"/>
                                </a:lnTo>
                                <a:lnTo>
                                  <a:pt x="0" y="6985"/>
                                </a:lnTo>
                                <a:lnTo>
                                  <a:pt x="1651" y="2667"/>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92" name="Shape 5092"/>
                        <wps:cNvSpPr/>
                        <wps:spPr>
                          <a:xfrm>
                            <a:off x="5699887" y="506857"/>
                            <a:ext cx="11050" cy="39497"/>
                          </a:xfrm>
                          <a:custGeom>
                            <a:avLst/>
                            <a:gdLst/>
                            <a:ahLst/>
                            <a:cxnLst/>
                            <a:rect l="0" t="0" r="0" b="0"/>
                            <a:pathLst>
                              <a:path w="11050" h="39497">
                                <a:moveTo>
                                  <a:pt x="6731" y="0"/>
                                </a:moveTo>
                                <a:lnTo>
                                  <a:pt x="11050" y="508"/>
                                </a:lnTo>
                                <a:lnTo>
                                  <a:pt x="5842" y="12827"/>
                                </a:lnTo>
                                <a:lnTo>
                                  <a:pt x="3683" y="21590"/>
                                </a:lnTo>
                                <a:lnTo>
                                  <a:pt x="3683" y="30734"/>
                                </a:lnTo>
                                <a:lnTo>
                                  <a:pt x="1778" y="39497"/>
                                </a:lnTo>
                                <a:lnTo>
                                  <a:pt x="0" y="37338"/>
                                </a:lnTo>
                                <a:lnTo>
                                  <a:pt x="0" y="16129"/>
                                </a:lnTo>
                                <a:lnTo>
                                  <a:pt x="4953" y="2286"/>
                                </a:lnTo>
                                <a:lnTo>
                                  <a:pt x="67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93" name="Shape 5093"/>
                        <wps:cNvSpPr/>
                        <wps:spPr>
                          <a:xfrm>
                            <a:off x="5708143" y="525145"/>
                            <a:ext cx="41402" cy="17907"/>
                          </a:xfrm>
                          <a:custGeom>
                            <a:avLst/>
                            <a:gdLst/>
                            <a:ahLst/>
                            <a:cxnLst/>
                            <a:rect l="0" t="0" r="0" b="0"/>
                            <a:pathLst>
                              <a:path w="41402" h="17907">
                                <a:moveTo>
                                  <a:pt x="32639" y="0"/>
                                </a:moveTo>
                                <a:lnTo>
                                  <a:pt x="29845" y="3302"/>
                                </a:lnTo>
                                <a:lnTo>
                                  <a:pt x="36576" y="2413"/>
                                </a:lnTo>
                                <a:lnTo>
                                  <a:pt x="31623" y="5715"/>
                                </a:lnTo>
                                <a:lnTo>
                                  <a:pt x="38989" y="5080"/>
                                </a:lnTo>
                                <a:lnTo>
                                  <a:pt x="33909" y="9017"/>
                                </a:lnTo>
                                <a:lnTo>
                                  <a:pt x="40767" y="9906"/>
                                </a:lnTo>
                                <a:lnTo>
                                  <a:pt x="36576" y="11557"/>
                                </a:lnTo>
                                <a:lnTo>
                                  <a:pt x="41402" y="13335"/>
                                </a:lnTo>
                                <a:lnTo>
                                  <a:pt x="41402" y="17907"/>
                                </a:lnTo>
                                <a:lnTo>
                                  <a:pt x="33909" y="16129"/>
                                </a:lnTo>
                                <a:lnTo>
                                  <a:pt x="30353" y="13335"/>
                                </a:lnTo>
                                <a:lnTo>
                                  <a:pt x="24892" y="10033"/>
                                </a:lnTo>
                                <a:lnTo>
                                  <a:pt x="14986" y="9398"/>
                                </a:lnTo>
                                <a:lnTo>
                                  <a:pt x="6096" y="9398"/>
                                </a:lnTo>
                                <a:lnTo>
                                  <a:pt x="0" y="8382"/>
                                </a:lnTo>
                                <a:lnTo>
                                  <a:pt x="7366" y="5080"/>
                                </a:lnTo>
                                <a:lnTo>
                                  <a:pt x="16510" y="3810"/>
                                </a:lnTo>
                                <a:lnTo>
                                  <a:pt x="24384" y="1397"/>
                                </a:lnTo>
                                <a:lnTo>
                                  <a:pt x="326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94" name="Shape 5094"/>
                        <wps:cNvSpPr/>
                        <wps:spPr>
                          <a:xfrm>
                            <a:off x="5712334" y="539115"/>
                            <a:ext cx="25273" cy="5080"/>
                          </a:xfrm>
                          <a:custGeom>
                            <a:avLst/>
                            <a:gdLst/>
                            <a:ahLst/>
                            <a:cxnLst/>
                            <a:rect l="0" t="0" r="0" b="0"/>
                            <a:pathLst>
                              <a:path w="25273" h="5080">
                                <a:moveTo>
                                  <a:pt x="3683" y="0"/>
                                </a:moveTo>
                                <a:lnTo>
                                  <a:pt x="12826" y="0"/>
                                </a:lnTo>
                                <a:lnTo>
                                  <a:pt x="20701" y="1778"/>
                                </a:lnTo>
                                <a:lnTo>
                                  <a:pt x="25273" y="3937"/>
                                </a:lnTo>
                                <a:lnTo>
                                  <a:pt x="17780" y="3937"/>
                                </a:lnTo>
                                <a:lnTo>
                                  <a:pt x="9525" y="4572"/>
                                </a:lnTo>
                                <a:lnTo>
                                  <a:pt x="4572" y="5080"/>
                                </a:lnTo>
                                <a:lnTo>
                                  <a:pt x="0" y="381"/>
                                </a:lnTo>
                                <a:lnTo>
                                  <a:pt x="36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95" name="Shape 5095"/>
                        <wps:cNvSpPr/>
                        <wps:spPr>
                          <a:xfrm>
                            <a:off x="5637403" y="526288"/>
                            <a:ext cx="33147" cy="8890"/>
                          </a:xfrm>
                          <a:custGeom>
                            <a:avLst/>
                            <a:gdLst/>
                            <a:ahLst/>
                            <a:cxnLst/>
                            <a:rect l="0" t="0" r="0" b="0"/>
                            <a:pathLst>
                              <a:path w="33147" h="8890">
                                <a:moveTo>
                                  <a:pt x="3302" y="0"/>
                                </a:moveTo>
                                <a:lnTo>
                                  <a:pt x="16764" y="889"/>
                                </a:lnTo>
                                <a:lnTo>
                                  <a:pt x="24003" y="3048"/>
                                </a:lnTo>
                                <a:lnTo>
                                  <a:pt x="28194" y="6350"/>
                                </a:lnTo>
                                <a:lnTo>
                                  <a:pt x="33147" y="7239"/>
                                </a:lnTo>
                                <a:lnTo>
                                  <a:pt x="28194" y="8890"/>
                                </a:lnTo>
                                <a:lnTo>
                                  <a:pt x="24003" y="7874"/>
                                </a:lnTo>
                                <a:lnTo>
                                  <a:pt x="17145" y="5969"/>
                                </a:lnTo>
                                <a:lnTo>
                                  <a:pt x="9398" y="2159"/>
                                </a:lnTo>
                                <a:lnTo>
                                  <a:pt x="0" y="2667"/>
                                </a:lnTo>
                                <a:lnTo>
                                  <a:pt x="33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96" name="Shape 5096"/>
                        <wps:cNvSpPr/>
                        <wps:spPr>
                          <a:xfrm>
                            <a:off x="5635498" y="512826"/>
                            <a:ext cx="39624" cy="13462"/>
                          </a:xfrm>
                          <a:custGeom>
                            <a:avLst/>
                            <a:gdLst/>
                            <a:ahLst/>
                            <a:cxnLst/>
                            <a:rect l="0" t="0" r="0" b="0"/>
                            <a:pathLst>
                              <a:path w="39624" h="13462">
                                <a:moveTo>
                                  <a:pt x="12700" y="0"/>
                                </a:moveTo>
                                <a:lnTo>
                                  <a:pt x="18669" y="3175"/>
                                </a:lnTo>
                                <a:lnTo>
                                  <a:pt x="18034" y="508"/>
                                </a:lnTo>
                                <a:lnTo>
                                  <a:pt x="24130" y="3175"/>
                                </a:lnTo>
                                <a:lnTo>
                                  <a:pt x="30099" y="4445"/>
                                </a:lnTo>
                                <a:lnTo>
                                  <a:pt x="35687" y="7747"/>
                                </a:lnTo>
                                <a:lnTo>
                                  <a:pt x="39624" y="13462"/>
                                </a:lnTo>
                                <a:lnTo>
                                  <a:pt x="35687" y="11430"/>
                                </a:lnTo>
                                <a:lnTo>
                                  <a:pt x="28702" y="9144"/>
                                </a:lnTo>
                                <a:lnTo>
                                  <a:pt x="17018" y="8636"/>
                                </a:lnTo>
                                <a:lnTo>
                                  <a:pt x="3937" y="9144"/>
                                </a:lnTo>
                                <a:lnTo>
                                  <a:pt x="1397" y="9144"/>
                                </a:lnTo>
                                <a:lnTo>
                                  <a:pt x="0" y="6223"/>
                                </a:lnTo>
                                <a:lnTo>
                                  <a:pt x="3937" y="6223"/>
                                </a:lnTo>
                                <a:lnTo>
                                  <a:pt x="1778" y="2794"/>
                                </a:lnTo>
                                <a:lnTo>
                                  <a:pt x="9525" y="4445"/>
                                </a:lnTo>
                                <a:lnTo>
                                  <a:pt x="6223" y="508"/>
                                </a:lnTo>
                                <a:lnTo>
                                  <a:pt x="14605" y="4191"/>
                                </a:lnTo>
                                <a:lnTo>
                                  <a:pt x="12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97" name="Shape 5097"/>
                        <wps:cNvSpPr/>
                        <wps:spPr>
                          <a:xfrm>
                            <a:off x="5649215" y="559816"/>
                            <a:ext cx="65277" cy="19812"/>
                          </a:xfrm>
                          <a:custGeom>
                            <a:avLst/>
                            <a:gdLst/>
                            <a:ahLst/>
                            <a:cxnLst/>
                            <a:rect l="0" t="0" r="0" b="0"/>
                            <a:pathLst>
                              <a:path w="65277" h="19812">
                                <a:moveTo>
                                  <a:pt x="10033" y="0"/>
                                </a:moveTo>
                                <a:lnTo>
                                  <a:pt x="20065" y="0"/>
                                </a:lnTo>
                                <a:lnTo>
                                  <a:pt x="25908" y="1778"/>
                                </a:lnTo>
                                <a:lnTo>
                                  <a:pt x="33527" y="5461"/>
                                </a:lnTo>
                                <a:lnTo>
                                  <a:pt x="41910" y="7366"/>
                                </a:lnTo>
                                <a:lnTo>
                                  <a:pt x="50673" y="7366"/>
                                </a:lnTo>
                                <a:lnTo>
                                  <a:pt x="56514" y="6350"/>
                                </a:lnTo>
                                <a:lnTo>
                                  <a:pt x="61340" y="7366"/>
                                </a:lnTo>
                                <a:lnTo>
                                  <a:pt x="64389" y="10668"/>
                                </a:lnTo>
                                <a:lnTo>
                                  <a:pt x="65277" y="15240"/>
                                </a:lnTo>
                                <a:lnTo>
                                  <a:pt x="60706" y="15240"/>
                                </a:lnTo>
                                <a:lnTo>
                                  <a:pt x="53975" y="17018"/>
                                </a:lnTo>
                                <a:lnTo>
                                  <a:pt x="46989" y="19177"/>
                                </a:lnTo>
                                <a:lnTo>
                                  <a:pt x="36195" y="19812"/>
                                </a:lnTo>
                                <a:lnTo>
                                  <a:pt x="25908" y="17907"/>
                                </a:lnTo>
                                <a:lnTo>
                                  <a:pt x="19685" y="12446"/>
                                </a:lnTo>
                                <a:lnTo>
                                  <a:pt x="14605" y="7366"/>
                                </a:lnTo>
                                <a:lnTo>
                                  <a:pt x="10922" y="3683"/>
                                </a:lnTo>
                                <a:lnTo>
                                  <a:pt x="4952" y="3302"/>
                                </a:lnTo>
                                <a:lnTo>
                                  <a:pt x="1270" y="4572"/>
                                </a:lnTo>
                                <a:lnTo>
                                  <a:pt x="0" y="1778"/>
                                </a:lnTo>
                                <a:lnTo>
                                  <a:pt x="100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98" name="Shape 5098"/>
                        <wps:cNvSpPr/>
                        <wps:spPr>
                          <a:xfrm>
                            <a:off x="5609083" y="557022"/>
                            <a:ext cx="137668" cy="104775"/>
                          </a:xfrm>
                          <a:custGeom>
                            <a:avLst/>
                            <a:gdLst/>
                            <a:ahLst/>
                            <a:cxnLst/>
                            <a:rect l="0" t="0" r="0" b="0"/>
                            <a:pathLst>
                              <a:path w="137668" h="104775">
                                <a:moveTo>
                                  <a:pt x="14224" y="0"/>
                                </a:moveTo>
                                <a:lnTo>
                                  <a:pt x="24892" y="381"/>
                                </a:lnTo>
                                <a:lnTo>
                                  <a:pt x="36449" y="1905"/>
                                </a:lnTo>
                                <a:lnTo>
                                  <a:pt x="28321" y="4572"/>
                                </a:lnTo>
                                <a:lnTo>
                                  <a:pt x="18796" y="6477"/>
                                </a:lnTo>
                                <a:lnTo>
                                  <a:pt x="11684" y="8255"/>
                                </a:lnTo>
                                <a:lnTo>
                                  <a:pt x="9652" y="10160"/>
                                </a:lnTo>
                                <a:lnTo>
                                  <a:pt x="14224" y="11557"/>
                                </a:lnTo>
                                <a:lnTo>
                                  <a:pt x="21209" y="16129"/>
                                </a:lnTo>
                                <a:lnTo>
                                  <a:pt x="32258" y="21717"/>
                                </a:lnTo>
                                <a:lnTo>
                                  <a:pt x="43434" y="25273"/>
                                </a:lnTo>
                                <a:lnTo>
                                  <a:pt x="53848" y="28956"/>
                                </a:lnTo>
                                <a:lnTo>
                                  <a:pt x="46863" y="28956"/>
                                </a:lnTo>
                                <a:lnTo>
                                  <a:pt x="34925" y="25908"/>
                                </a:lnTo>
                                <a:lnTo>
                                  <a:pt x="25400" y="21971"/>
                                </a:lnTo>
                                <a:lnTo>
                                  <a:pt x="20320" y="20193"/>
                                </a:lnTo>
                                <a:lnTo>
                                  <a:pt x="21209" y="28956"/>
                                </a:lnTo>
                                <a:lnTo>
                                  <a:pt x="24892" y="37846"/>
                                </a:lnTo>
                                <a:lnTo>
                                  <a:pt x="35306" y="49403"/>
                                </a:lnTo>
                                <a:lnTo>
                                  <a:pt x="31242" y="47498"/>
                                </a:lnTo>
                                <a:lnTo>
                                  <a:pt x="24003" y="42037"/>
                                </a:lnTo>
                                <a:lnTo>
                                  <a:pt x="19431" y="36322"/>
                                </a:lnTo>
                                <a:lnTo>
                                  <a:pt x="15240" y="43307"/>
                                </a:lnTo>
                                <a:lnTo>
                                  <a:pt x="20320" y="57912"/>
                                </a:lnTo>
                                <a:lnTo>
                                  <a:pt x="28956" y="71882"/>
                                </a:lnTo>
                                <a:lnTo>
                                  <a:pt x="36449" y="77724"/>
                                </a:lnTo>
                                <a:lnTo>
                                  <a:pt x="44323" y="80137"/>
                                </a:lnTo>
                                <a:lnTo>
                                  <a:pt x="41910" y="81661"/>
                                </a:lnTo>
                                <a:lnTo>
                                  <a:pt x="35306" y="80137"/>
                                </a:lnTo>
                                <a:lnTo>
                                  <a:pt x="32639" y="79248"/>
                                </a:lnTo>
                                <a:lnTo>
                                  <a:pt x="34417" y="83820"/>
                                </a:lnTo>
                                <a:lnTo>
                                  <a:pt x="36830" y="84328"/>
                                </a:lnTo>
                                <a:lnTo>
                                  <a:pt x="35306" y="87630"/>
                                </a:lnTo>
                                <a:lnTo>
                                  <a:pt x="37719" y="90805"/>
                                </a:lnTo>
                                <a:lnTo>
                                  <a:pt x="41910" y="91313"/>
                                </a:lnTo>
                                <a:lnTo>
                                  <a:pt x="44450" y="89535"/>
                                </a:lnTo>
                                <a:lnTo>
                                  <a:pt x="45974" y="86741"/>
                                </a:lnTo>
                                <a:lnTo>
                                  <a:pt x="48641" y="89535"/>
                                </a:lnTo>
                                <a:lnTo>
                                  <a:pt x="52324" y="85598"/>
                                </a:lnTo>
                                <a:lnTo>
                                  <a:pt x="55626" y="89916"/>
                                </a:lnTo>
                                <a:lnTo>
                                  <a:pt x="60198" y="89535"/>
                                </a:lnTo>
                                <a:lnTo>
                                  <a:pt x="60833" y="84328"/>
                                </a:lnTo>
                                <a:lnTo>
                                  <a:pt x="66675" y="84963"/>
                                </a:lnTo>
                                <a:lnTo>
                                  <a:pt x="67945" y="81026"/>
                                </a:lnTo>
                                <a:lnTo>
                                  <a:pt x="73914" y="80645"/>
                                </a:lnTo>
                                <a:lnTo>
                                  <a:pt x="75946" y="78867"/>
                                </a:lnTo>
                                <a:lnTo>
                                  <a:pt x="83820" y="73152"/>
                                </a:lnTo>
                                <a:lnTo>
                                  <a:pt x="92329" y="67818"/>
                                </a:lnTo>
                                <a:lnTo>
                                  <a:pt x="98171" y="61214"/>
                                </a:lnTo>
                                <a:lnTo>
                                  <a:pt x="102743" y="54356"/>
                                </a:lnTo>
                                <a:lnTo>
                                  <a:pt x="90424" y="58547"/>
                                </a:lnTo>
                                <a:lnTo>
                                  <a:pt x="80518" y="58928"/>
                                </a:lnTo>
                                <a:lnTo>
                                  <a:pt x="74549" y="58547"/>
                                </a:lnTo>
                                <a:lnTo>
                                  <a:pt x="91313" y="54864"/>
                                </a:lnTo>
                                <a:lnTo>
                                  <a:pt x="103632" y="49911"/>
                                </a:lnTo>
                                <a:lnTo>
                                  <a:pt x="112395" y="43815"/>
                                </a:lnTo>
                                <a:lnTo>
                                  <a:pt x="118872" y="36830"/>
                                </a:lnTo>
                                <a:lnTo>
                                  <a:pt x="110236" y="36322"/>
                                </a:lnTo>
                                <a:lnTo>
                                  <a:pt x="92329" y="36830"/>
                                </a:lnTo>
                                <a:lnTo>
                                  <a:pt x="76835" y="36322"/>
                                </a:lnTo>
                                <a:lnTo>
                                  <a:pt x="66675" y="33782"/>
                                </a:lnTo>
                                <a:lnTo>
                                  <a:pt x="85725" y="33782"/>
                                </a:lnTo>
                                <a:lnTo>
                                  <a:pt x="102108" y="32893"/>
                                </a:lnTo>
                                <a:lnTo>
                                  <a:pt x="116459" y="31369"/>
                                </a:lnTo>
                                <a:lnTo>
                                  <a:pt x="123063" y="30099"/>
                                </a:lnTo>
                                <a:lnTo>
                                  <a:pt x="118872" y="25908"/>
                                </a:lnTo>
                                <a:lnTo>
                                  <a:pt x="115570" y="25273"/>
                                </a:lnTo>
                                <a:lnTo>
                                  <a:pt x="112776" y="20701"/>
                                </a:lnTo>
                                <a:lnTo>
                                  <a:pt x="112395" y="15621"/>
                                </a:lnTo>
                                <a:lnTo>
                                  <a:pt x="122428" y="21717"/>
                                </a:lnTo>
                                <a:lnTo>
                                  <a:pt x="129794" y="24384"/>
                                </a:lnTo>
                                <a:lnTo>
                                  <a:pt x="134747" y="28956"/>
                                </a:lnTo>
                                <a:lnTo>
                                  <a:pt x="137668" y="35941"/>
                                </a:lnTo>
                                <a:lnTo>
                                  <a:pt x="136271" y="42037"/>
                                </a:lnTo>
                                <a:lnTo>
                                  <a:pt x="133477" y="46609"/>
                                </a:lnTo>
                                <a:lnTo>
                                  <a:pt x="130683" y="40513"/>
                                </a:lnTo>
                                <a:lnTo>
                                  <a:pt x="121539" y="50292"/>
                                </a:lnTo>
                                <a:lnTo>
                                  <a:pt x="108204" y="64897"/>
                                </a:lnTo>
                                <a:lnTo>
                                  <a:pt x="93599" y="82042"/>
                                </a:lnTo>
                                <a:lnTo>
                                  <a:pt x="79248" y="95377"/>
                                </a:lnTo>
                                <a:lnTo>
                                  <a:pt x="68834" y="102362"/>
                                </a:lnTo>
                                <a:lnTo>
                                  <a:pt x="55626" y="104775"/>
                                </a:lnTo>
                                <a:lnTo>
                                  <a:pt x="46863" y="104140"/>
                                </a:lnTo>
                                <a:lnTo>
                                  <a:pt x="40132" y="102870"/>
                                </a:lnTo>
                                <a:lnTo>
                                  <a:pt x="38227" y="99060"/>
                                </a:lnTo>
                                <a:lnTo>
                                  <a:pt x="34417" y="101473"/>
                                </a:lnTo>
                                <a:lnTo>
                                  <a:pt x="32258" y="97790"/>
                                </a:lnTo>
                                <a:lnTo>
                                  <a:pt x="28321" y="96266"/>
                                </a:lnTo>
                                <a:lnTo>
                                  <a:pt x="25400" y="91313"/>
                                </a:lnTo>
                                <a:lnTo>
                                  <a:pt x="22098" y="88646"/>
                                </a:lnTo>
                                <a:lnTo>
                                  <a:pt x="19431" y="80645"/>
                                </a:lnTo>
                                <a:lnTo>
                                  <a:pt x="12446" y="64008"/>
                                </a:lnTo>
                                <a:lnTo>
                                  <a:pt x="6985" y="39116"/>
                                </a:lnTo>
                                <a:lnTo>
                                  <a:pt x="5080" y="21971"/>
                                </a:lnTo>
                                <a:lnTo>
                                  <a:pt x="5080" y="11557"/>
                                </a:lnTo>
                                <a:lnTo>
                                  <a:pt x="508" y="15240"/>
                                </a:lnTo>
                                <a:lnTo>
                                  <a:pt x="0" y="10160"/>
                                </a:lnTo>
                                <a:lnTo>
                                  <a:pt x="1397" y="3175"/>
                                </a:lnTo>
                                <a:lnTo>
                                  <a:pt x="6096" y="381"/>
                                </a:lnTo>
                                <a:lnTo>
                                  <a:pt x="142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99" name="Shape 5099"/>
                        <wps:cNvSpPr/>
                        <wps:spPr>
                          <a:xfrm>
                            <a:off x="5715127" y="660654"/>
                            <a:ext cx="120142" cy="62865"/>
                          </a:xfrm>
                          <a:custGeom>
                            <a:avLst/>
                            <a:gdLst/>
                            <a:ahLst/>
                            <a:cxnLst/>
                            <a:rect l="0" t="0" r="0" b="0"/>
                            <a:pathLst>
                              <a:path w="120142" h="62865">
                                <a:moveTo>
                                  <a:pt x="39751" y="0"/>
                                </a:moveTo>
                                <a:lnTo>
                                  <a:pt x="49403" y="0"/>
                                </a:lnTo>
                                <a:lnTo>
                                  <a:pt x="56515" y="3810"/>
                                </a:lnTo>
                                <a:lnTo>
                                  <a:pt x="62230" y="9652"/>
                                </a:lnTo>
                                <a:lnTo>
                                  <a:pt x="69723" y="8763"/>
                                </a:lnTo>
                                <a:lnTo>
                                  <a:pt x="77978" y="9144"/>
                                </a:lnTo>
                                <a:lnTo>
                                  <a:pt x="82550" y="13970"/>
                                </a:lnTo>
                                <a:lnTo>
                                  <a:pt x="87122" y="11938"/>
                                </a:lnTo>
                                <a:lnTo>
                                  <a:pt x="92964" y="10033"/>
                                </a:lnTo>
                                <a:lnTo>
                                  <a:pt x="101727" y="10033"/>
                                </a:lnTo>
                                <a:lnTo>
                                  <a:pt x="109855" y="11938"/>
                                </a:lnTo>
                                <a:lnTo>
                                  <a:pt x="114935" y="15240"/>
                                </a:lnTo>
                                <a:lnTo>
                                  <a:pt x="118237" y="20955"/>
                                </a:lnTo>
                                <a:lnTo>
                                  <a:pt x="120142" y="30480"/>
                                </a:lnTo>
                                <a:lnTo>
                                  <a:pt x="120142" y="48895"/>
                                </a:lnTo>
                                <a:lnTo>
                                  <a:pt x="113157" y="48895"/>
                                </a:lnTo>
                                <a:lnTo>
                                  <a:pt x="113538" y="43942"/>
                                </a:lnTo>
                                <a:lnTo>
                                  <a:pt x="113157" y="30988"/>
                                </a:lnTo>
                                <a:lnTo>
                                  <a:pt x="111633" y="21209"/>
                                </a:lnTo>
                                <a:lnTo>
                                  <a:pt x="108331" y="16637"/>
                                </a:lnTo>
                                <a:lnTo>
                                  <a:pt x="101727" y="16637"/>
                                </a:lnTo>
                                <a:lnTo>
                                  <a:pt x="92964" y="20320"/>
                                </a:lnTo>
                                <a:lnTo>
                                  <a:pt x="84074" y="26797"/>
                                </a:lnTo>
                                <a:lnTo>
                                  <a:pt x="73787" y="37084"/>
                                </a:lnTo>
                                <a:lnTo>
                                  <a:pt x="66421" y="46609"/>
                                </a:lnTo>
                                <a:lnTo>
                                  <a:pt x="64262" y="55372"/>
                                </a:lnTo>
                                <a:lnTo>
                                  <a:pt x="61849" y="55372"/>
                                </a:lnTo>
                                <a:lnTo>
                                  <a:pt x="61849" y="48895"/>
                                </a:lnTo>
                                <a:lnTo>
                                  <a:pt x="65532" y="42164"/>
                                </a:lnTo>
                                <a:lnTo>
                                  <a:pt x="72136" y="32766"/>
                                </a:lnTo>
                                <a:lnTo>
                                  <a:pt x="83439" y="21844"/>
                                </a:lnTo>
                                <a:lnTo>
                                  <a:pt x="81661" y="18923"/>
                                </a:lnTo>
                                <a:lnTo>
                                  <a:pt x="76454" y="15748"/>
                                </a:lnTo>
                                <a:lnTo>
                                  <a:pt x="70612" y="15240"/>
                                </a:lnTo>
                                <a:lnTo>
                                  <a:pt x="60960" y="18923"/>
                                </a:lnTo>
                                <a:lnTo>
                                  <a:pt x="53213" y="25527"/>
                                </a:lnTo>
                                <a:lnTo>
                                  <a:pt x="42037" y="34671"/>
                                </a:lnTo>
                                <a:lnTo>
                                  <a:pt x="31623" y="46990"/>
                                </a:lnTo>
                                <a:lnTo>
                                  <a:pt x="25019" y="62865"/>
                                </a:lnTo>
                                <a:lnTo>
                                  <a:pt x="22860" y="62865"/>
                                </a:lnTo>
                                <a:lnTo>
                                  <a:pt x="24130" y="54864"/>
                                </a:lnTo>
                                <a:lnTo>
                                  <a:pt x="28321" y="45339"/>
                                </a:lnTo>
                                <a:lnTo>
                                  <a:pt x="36576" y="32766"/>
                                </a:lnTo>
                                <a:lnTo>
                                  <a:pt x="55499" y="15748"/>
                                </a:lnTo>
                                <a:lnTo>
                                  <a:pt x="55499" y="11557"/>
                                </a:lnTo>
                                <a:lnTo>
                                  <a:pt x="52705" y="8255"/>
                                </a:lnTo>
                                <a:lnTo>
                                  <a:pt x="47244" y="5715"/>
                                </a:lnTo>
                                <a:lnTo>
                                  <a:pt x="41529" y="6604"/>
                                </a:lnTo>
                                <a:lnTo>
                                  <a:pt x="32004" y="10033"/>
                                </a:lnTo>
                                <a:lnTo>
                                  <a:pt x="21082" y="19431"/>
                                </a:lnTo>
                                <a:lnTo>
                                  <a:pt x="0" y="43434"/>
                                </a:lnTo>
                                <a:lnTo>
                                  <a:pt x="1270" y="35941"/>
                                </a:lnTo>
                                <a:lnTo>
                                  <a:pt x="5461" y="26035"/>
                                </a:lnTo>
                                <a:lnTo>
                                  <a:pt x="12192" y="15748"/>
                                </a:lnTo>
                                <a:lnTo>
                                  <a:pt x="20701" y="7874"/>
                                </a:lnTo>
                                <a:lnTo>
                                  <a:pt x="29210" y="2921"/>
                                </a:lnTo>
                                <a:lnTo>
                                  <a:pt x="397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0" name="Shape 5100"/>
                        <wps:cNvSpPr/>
                        <wps:spPr>
                          <a:xfrm>
                            <a:off x="5703189" y="698119"/>
                            <a:ext cx="122301" cy="46863"/>
                          </a:xfrm>
                          <a:custGeom>
                            <a:avLst/>
                            <a:gdLst/>
                            <a:ahLst/>
                            <a:cxnLst/>
                            <a:rect l="0" t="0" r="0" b="0"/>
                            <a:pathLst>
                              <a:path w="122301" h="46863">
                                <a:moveTo>
                                  <a:pt x="115189" y="0"/>
                                </a:moveTo>
                                <a:lnTo>
                                  <a:pt x="117602" y="4191"/>
                                </a:lnTo>
                                <a:lnTo>
                                  <a:pt x="113157" y="11430"/>
                                </a:lnTo>
                                <a:lnTo>
                                  <a:pt x="122301" y="11430"/>
                                </a:lnTo>
                                <a:lnTo>
                                  <a:pt x="114300" y="17399"/>
                                </a:lnTo>
                                <a:lnTo>
                                  <a:pt x="110617" y="21209"/>
                                </a:lnTo>
                                <a:lnTo>
                                  <a:pt x="104013" y="25781"/>
                                </a:lnTo>
                                <a:lnTo>
                                  <a:pt x="97282" y="29845"/>
                                </a:lnTo>
                                <a:lnTo>
                                  <a:pt x="89027" y="30353"/>
                                </a:lnTo>
                                <a:lnTo>
                                  <a:pt x="84963" y="26543"/>
                                </a:lnTo>
                                <a:lnTo>
                                  <a:pt x="81280" y="26543"/>
                                </a:lnTo>
                                <a:lnTo>
                                  <a:pt x="74676" y="24892"/>
                                </a:lnTo>
                                <a:lnTo>
                                  <a:pt x="69596" y="31623"/>
                                </a:lnTo>
                                <a:lnTo>
                                  <a:pt x="63373" y="37338"/>
                                </a:lnTo>
                                <a:lnTo>
                                  <a:pt x="53086" y="41402"/>
                                </a:lnTo>
                                <a:lnTo>
                                  <a:pt x="47244" y="42799"/>
                                </a:lnTo>
                                <a:lnTo>
                                  <a:pt x="43942" y="37719"/>
                                </a:lnTo>
                                <a:lnTo>
                                  <a:pt x="38481" y="37719"/>
                                </a:lnTo>
                                <a:lnTo>
                                  <a:pt x="33528" y="35306"/>
                                </a:lnTo>
                                <a:lnTo>
                                  <a:pt x="20447" y="45212"/>
                                </a:lnTo>
                                <a:lnTo>
                                  <a:pt x="14605" y="46863"/>
                                </a:lnTo>
                                <a:lnTo>
                                  <a:pt x="11303" y="44323"/>
                                </a:lnTo>
                                <a:lnTo>
                                  <a:pt x="11938" y="40132"/>
                                </a:lnTo>
                                <a:lnTo>
                                  <a:pt x="6731" y="40132"/>
                                </a:lnTo>
                                <a:lnTo>
                                  <a:pt x="2540" y="39243"/>
                                </a:lnTo>
                                <a:lnTo>
                                  <a:pt x="0" y="34925"/>
                                </a:lnTo>
                                <a:lnTo>
                                  <a:pt x="762" y="26289"/>
                                </a:lnTo>
                                <a:lnTo>
                                  <a:pt x="5842" y="11430"/>
                                </a:lnTo>
                                <a:lnTo>
                                  <a:pt x="11303" y="6477"/>
                                </a:lnTo>
                                <a:lnTo>
                                  <a:pt x="5334" y="24003"/>
                                </a:lnTo>
                                <a:lnTo>
                                  <a:pt x="4064" y="30353"/>
                                </a:lnTo>
                                <a:lnTo>
                                  <a:pt x="4953" y="34036"/>
                                </a:lnTo>
                                <a:lnTo>
                                  <a:pt x="9525" y="34036"/>
                                </a:lnTo>
                                <a:lnTo>
                                  <a:pt x="15621" y="31623"/>
                                </a:lnTo>
                                <a:lnTo>
                                  <a:pt x="24130" y="27051"/>
                                </a:lnTo>
                                <a:lnTo>
                                  <a:pt x="29845" y="23368"/>
                                </a:lnTo>
                                <a:lnTo>
                                  <a:pt x="34417" y="25781"/>
                                </a:lnTo>
                                <a:lnTo>
                                  <a:pt x="34798" y="29337"/>
                                </a:lnTo>
                                <a:lnTo>
                                  <a:pt x="36068" y="32639"/>
                                </a:lnTo>
                                <a:lnTo>
                                  <a:pt x="40259" y="33528"/>
                                </a:lnTo>
                                <a:lnTo>
                                  <a:pt x="47244" y="32258"/>
                                </a:lnTo>
                                <a:lnTo>
                                  <a:pt x="56769" y="26543"/>
                                </a:lnTo>
                                <a:lnTo>
                                  <a:pt x="65151" y="21590"/>
                                </a:lnTo>
                                <a:lnTo>
                                  <a:pt x="69596" y="17907"/>
                                </a:lnTo>
                                <a:lnTo>
                                  <a:pt x="74676" y="19685"/>
                                </a:lnTo>
                                <a:lnTo>
                                  <a:pt x="78359" y="22479"/>
                                </a:lnTo>
                                <a:lnTo>
                                  <a:pt x="83185" y="22987"/>
                                </a:lnTo>
                                <a:lnTo>
                                  <a:pt x="89916" y="20701"/>
                                </a:lnTo>
                                <a:lnTo>
                                  <a:pt x="98171" y="16129"/>
                                </a:lnTo>
                                <a:lnTo>
                                  <a:pt x="109728" y="6477"/>
                                </a:lnTo>
                                <a:lnTo>
                                  <a:pt x="1151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1" name="Shape 5101"/>
                        <wps:cNvSpPr/>
                        <wps:spPr>
                          <a:xfrm>
                            <a:off x="5596763" y="665734"/>
                            <a:ext cx="17399" cy="43815"/>
                          </a:xfrm>
                          <a:custGeom>
                            <a:avLst/>
                            <a:gdLst/>
                            <a:ahLst/>
                            <a:cxnLst/>
                            <a:rect l="0" t="0" r="0" b="0"/>
                            <a:pathLst>
                              <a:path w="17399" h="43815">
                                <a:moveTo>
                                  <a:pt x="15621" y="0"/>
                                </a:moveTo>
                                <a:lnTo>
                                  <a:pt x="17399" y="4953"/>
                                </a:lnTo>
                                <a:lnTo>
                                  <a:pt x="10541" y="16129"/>
                                </a:lnTo>
                                <a:lnTo>
                                  <a:pt x="6985" y="25400"/>
                                </a:lnTo>
                                <a:lnTo>
                                  <a:pt x="5207" y="32893"/>
                                </a:lnTo>
                                <a:lnTo>
                                  <a:pt x="5207" y="43815"/>
                                </a:lnTo>
                                <a:lnTo>
                                  <a:pt x="0" y="43815"/>
                                </a:lnTo>
                                <a:lnTo>
                                  <a:pt x="1905" y="28067"/>
                                </a:lnTo>
                                <a:lnTo>
                                  <a:pt x="6478" y="16129"/>
                                </a:lnTo>
                                <a:lnTo>
                                  <a:pt x="9525" y="8255"/>
                                </a:lnTo>
                                <a:lnTo>
                                  <a:pt x="156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2" name="Shape 5102"/>
                        <wps:cNvSpPr/>
                        <wps:spPr>
                          <a:xfrm>
                            <a:off x="5525389" y="639953"/>
                            <a:ext cx="86106" cy="157353"/>
                          </a:xfrm>
                          <a:custGeom>
                            <a:avLst/>
                            <a:gdLst/>
                            <a:ahLst/>
                            <a:cxnLst/>
                            <a:rect l="0" t="0" r="0" b="0"/>
                            <a:pathLst>
                              <a:path w="86106" h="157353">
                                <a:moveTo>
                                  <a:pt x="73279" y="0"/>
                                </a:moveTo>
                                <a:lnTo>
                                  <a:pt x="80010" y="2032"/>
                                </a:lnTo>
                                <a:lnTo>
                                  <a:pt x="82804" y="10541"/>
                                </a:lnTo>
                                <a:lnTo>
                                  <a:pt x="75057" y="5969"/>
                                </a:lnTo>
                                <a:lnTo>
                                  <a:pt x="67183" y="5080"/>
                                </a:lnTo>
                                <a:lnTo>
                                  <a:pt x="60071" y="7493"/>
                                </a:lnTo>
                                <a:lnTo>
                                  <a:pt x="52578" y="10922"/>
                                </a:lnTo>
                                <a:lnTo>
                                  <a:pt x="48895" y="15748"/>
                                </a:lnTo>
                                <a:lnTo>
                                  <a:pt x="43434" y="32639"/>
                                </a:lnTo>
                                <a:lnTo>
                                  <a:pt x="44831" y="46863"/>
                                </a:lnTo>
                                <a:lnTo>
                                  <a:pt x="46482" y="55753"/>
                                </a:lnTo>
                                <a:lnTo>
                                  <a:pt x="53467" y="37719"/>
                                </a:lnTo>
                                <a:lnTo>
                                  <a:pt x="60960" y="27305"/>
                                </a:lnTo>
                                <a:lnTo>
                                  <a:pt x="69977" y="16129"/>
                                </a:lnTo>
                                <a:lnTo>
                                  <a:pt x="70485" y="20320"/>
                                </a:lnTo>
                                <a:lnTo>
                                  <a:pt x="63881" y="30353"/>
                                </a:lnTo>
                                <a:lnTo>
                                  <a:pt x="57150" y="40132"/>
                                </a:lnTo>
                                <a:lnTo>
                                  <a:pt x="50673" y="51181"/>
                                </a:lnTo>
                                <a:lnTo>
                                  <a:pt x="48895" y="58674"/>
                                </a:lnTo>
                                <a:lnTo>
                                  <a:pt x="60960" y="42545"/>
                                </a:lnTo>
                                <a:lnTo>
                                  <a:pt x="72390" y="30353"/>
                                </a:lnTo>
                                <a:lnTo>
                                  <a:pt x="79121" y="22098"/>
                                </a:lnTo>
                                <a:lnTo>
                                  <a:pt x="83312" y="14224"/>
                                </a:lnTo>
                                <a:lnTo>
                                  <a:pt x="86106" y="21209"/>
                                </a:lnTo>
                                <a:lnTo>
                                  <a:pt x="76581" y="32639"/>
                                </a:lnTo>
                                <a:lnTo>
                                  <a:pt x="62992" y="45212"/>
                                </a:lnTo>
                                <a:lnTo>
                                  <a:pt x="54991" y="55753"/>
                                </a:lnTo>
                                <a:lnTo>
                                  <a:pt x="49784" y="69596"/>
                                </a:lnTo>
                                <a:lnTo>
                                  <a:pt x="58547" y="69596"/>
                                </a:lnTo>
                                <a:lnTo>
                                  <a:pt x="49276" y="127635"/>
                                </a:lnTo>
                                <a:lnTo>
                                  <a:pt x="48006" y="155829"/>
                                </a:lnTo>
                                <a:lnTo>
                                  <a:pt x="45593" y="157353"/>
                                </a:lnTo>
                                <a:lnTo>
                                  <a:pt x="42545" y="155829"/>
                                </a:lnTo>
                                <a:lnTo>
                                  <a:pt x="17780" y="122047"/>
                                </a:lnTo>
                                <a:lnTo>
                                  <a:pt x="0" y="89789"/>
                                </a:lnTo>
                                <a:lnTo>
                                  <a:pt x="2794" y="89789"/>
                                </a:lnTo>
                                <a:lnTo>
                                  <a:pt x="17272" y="115316"/>
                                </a:lnTo>
                                <a:lnTo>
                                  <a:pt x="22352" y="110490"/>
                                </a:lnTo>
                                <a:lnTo>
                                  <a:pt x="28702" y="107823"/>
                                </a:lnTo>
                                <a:lnTo>
                                  <a:pt x="23749" y="113792"/>
                                </a:lnTo>
                                <a:lnTo>
                                  <a:pt x="28702" y="112395"/>
                                </a:lnTo>
                                <a:lnTo>
                                  <a:pt x="37338" y="127254"/>
                                </a:lnTo>
                                <a:lnTo>
                                  <a:pt x="36322" y="106299"/>
                                </a:lnTo>
                                <a:lnTo>
                                  <a:pt x="44831" y="109601"/>
                                </a:lnTo>
                                <a:lnTo>
                                  <a:pt x="44323" y="65405"/>
                                </a:lnTo>
                                <a:lnTo>
                                  <a:pt x="34290" y="29464"/>
                                </a:lnTo>
                                <a:lnTo>
                                  <a:pt x="37846" y="19939"/>
                                </a:lnTo>
                                <a:lnTo>
                                  <a:pt x="48006" y="6985"/>
                                </a:lnTo>
                                <a:lnTo>
                                  <a:pt x="62992" y="889"/>
                                </a:lnTo>
                                <a:lnTo>
                                  <a:pt x="732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3" name="Shape 5103"/>
                        <wps:cNvSpPr/>
                        <wps:spPr>
                          <a:xfrm>
                            <a:off x="5536438" y="585089"/>
                            <a:ext cx="48133" cy="89916"/>
                          </a:xfrm>
                          <a:custGeom>
                            <a:avLst/>
                            <a:gdLst/>
                            <a:ahLst/>
                            <a:cxnLst/>
                            <a:rect l="0" t="0" r="0" b="0"/>
                            <a:pathLst>
                              <a:path w="48133" h="89916">
                                <a:moveTo>
                                  <a:pt x="2159" y="0"/>
                                </a:moveTo>
                                <a:lnTo>
                                  <a:pt x="18415" y="2413"/>
                                </a:lnTo>
                                <a:lnTo>
                                  <a:pt x="32385" y="7874"/>
                                </a:lnTo>
                                <a:lnTo>
                                  <a:pt x="42037" y="13335"/>
                                </a:lnTo>
                                <a:lnTo>
                                  <a:pt x="46990" y="21844"/>
                                </a:lnTo>
                                <a:lnTo>
                                  <a:pt x="48133" y="28956"/>
                                </a:lnTo>
                                <a:lnTo>
                                  <a:pt x="46609" y="36449"/>
                                </a:lnTo>
                                <a:lnTo>
                                  <a:pt x="43942" y="45974"/>
                                </a:lnTo>
                                <a:lnTo>
                                  <a:pt x="38227" y="57531"/>
                                </a:lnTo>
                                <a:lnTo>
                                  <a:pt x="32385" y="67691"/>
                                </a:lnTo>
                                <a:lnTo>
                                  <a:pt x="26797" y="77597"/>
                                </a:lnTo>
                                <a:lnTo>
                                  <a:pt x="23622" y="83439"/>
                                </a:lnTo>
                                <a:lnTo>
                                  <a:pt x="21717" y="88011"/>
                                </a:lnTo>
                                <a:lnTo>
                                  <a:pt x="18415" y="89916"/>
                                </a:lnTo>
                                <a:lnTo>
                                  <a:pt x="13716" y="89916"/>
                                </a:lnTo>
                                <a:lnTo>
                                  <a:pt x="8509" y="88519"/>
                                </a:lnTo>
                                <a:lnTo>
                                  <a:pt x="2667" y="82677"/>
                                </a:lnTo>
                                <a:lnTo>
                                  <a:pt x="254" y="75184"/>
                                </a:lnTo>
                                <a:lnTo>
                                  <a:pt x="0" y="63246"/>
                                </a:lnTo>
                                <a:lnTo>
                                  <a:pt x="2159" y="49657"/>
                                </a:lnTo>
                                <a:lnTo>
                                  <a:pt x="4826" y="40132"/>
                                </a:lnTo>
                                <a:lnTo>
                                  <a:pt x="8509" y="30861"/>
                                </a:lnTo>
                                <a:lnTo>
                                  <a:pt x="17653" y="24892"/>
                                </a:lnTo>
                                <a:lnTo>
                                  <a:pt x="10541" y="38862"/>
                                </a:lnTo>
                                <a:lnTo>
                                  <a:pt x="7239" y="50292"/>
                                </a:lnTo>
                                <a:lnTo>
                                  <a:pt x="4826" y="59055"/>
                                </a:lnTo>
                                <a:lnTo>
                                  <a:pt x="3937" y="66421"/>
                                </a:lnTo>
                                <a:lnTo>
                                  <a:pt x="4826" y="76073"/>
                                </a:lnTo>
                                <a:lnTo>
                                  <a:pt x="7620" y="82169"/>
                                </a:lnTo>
                                <a:lnTo>
                                  <a:pt x="10541" y="85217"/>
                                </a:lnTo>
                                <a:lnTo>
                                  <a:pt x="13716" y="86233"/>
                                </a:lnTo>
                                <a:lnTo>
                                  <a:pt x="17145" y="84328"/>
                                </a:lnTo>
                                <a:lnTo>
                                  <a:pt x="19177" y="79375"/>
                                </a:lnTo>
                                <a:lnTo>
                                  <a:pt x="24511" y="68580"/>
                                </a:lnTo>
                                <a:lnTo>
                                  <a:pt x="36068" y="52578"/>
                                </a:lnTo>
                                <a:lnTo>
                                  <a:pt x="41529" y="41021"/>
                                </a:lnTo>
                                <a:lnTo>
                                  <a:pt x="43307" y="32766"/>
                                </a:lnTo>
                                <a:lnTo>
                                  <a:pt x="43942" y="24892"/>
                                </a:lnTo>
                                <a:lnTo>
                                  <a:pt x="42037" y="19431"/>
                                </a:lnTo>
                                <a:lnTo>
                                  <a:pt x="39116" y="15240"/>
                                </a:lnTo>
                                <a:lnTo>
                                  <a:pt x="33274" y="12446"/>
                                </a:lnTo>
                                <a:lnTo>
                                  <a:pt x="29210" y="11049"/>
                                </a:lnTo>
                                <a:lnTo>
                                  <a:pt x="23622" y="11049"/>
                                </a:lnTo>
                                <a:lnTo>
                                  <a:pt x="17145" y="21844"/>
                                </a:lnTo>
                                <a:lnTo>
                                  <a:pt x="8128" y="27686"/>
                                </a:lnTo>
                                <a:lnTo>
                                  <a:pt x="21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4" name="Shape 5104"/>
                        <wps:cNvSpPr/>
                        <wps:spPr>
                          <a:xfrm>
                            <a:off x="5437124" y="595122"/>
                            <a:ext cx="89535" cy="136144"/>
                          </a:xfrm>
                          <a:custGeom>
                            <a:avLst/>
                            <a:gdLst/>
                            <a:ahLst/>
                            <a:cxnLst/>
                            <a:rect l="0" t="0" r="0" b="0"/>
                            <a:pathLst>
                              <a:path w="89535" h="136144">
                                <a:moveTo>
                                  <a:pt x="50546" y="0"/>
                                </a:moveTo>
                                <a:lnTo>
                                  <a:pt x="52705" y="4318"/>
                                </a:lnTo>
                                <a:lnTo>
                                  <a:pt x="43815" y="8509"/>
                                </a:lnTo>
                                <a:lnTo>
                                  <a:pt x="38100" y="13589"/>
                                </a:lnTo>
                                <a:lnTo>
                                  <a:pt x="33020" y="20447"/>
                                </a:lnTo>
                                <a:lnTo>
                                  <a:pt x="30353" y="27686"/>
                                </a:lnTo>
                                <a:lnTo>
                                  <a:pt x="30099" y="36576"/>
                                </a:lnTo>
                                <a:lnTo>
                                  <a:pt x="32766" y="49022"/>
                                </a:lnTo>
                                <a:lnTo>
                                  <a:pt x="30099" y="47498"/>
                                </a:lnTo>
                                <a:lnTo>
                                  <a:pt x="25781" y="55753"/>
                                </a:lnTo>
                                <a:lnTo>
                                  <a:pt x="24003" y="61468"/>
                                </a:lnTo>
                                <a:lnTo>
                                  <a:pt x="24384" y="68834"/>
                                </a:lnTo>
                                <a:lnTo>
                                  <a:pt x="26797" y="76581"/>
                                </a:lnTo>
                                <a:lnTo>
                                  <a:pt x="31369" y="83185"/>
                                </a:lnTo>
                                <a:lnTo>
                                  <a:pt x="37211" y="86741"/>
                                </a:lnTo>
                                <a:lnTo>
                                  <a:pt x="45974" y="90043"/>
                                </a:lnTo>
                                <a:lnTo>
                                  <a:pt x="54737" y="92710"/>
                                </a:lnTo>
                                <a:lnTo>
                                  <a:pt x="63881" y="97409"/>
                                </a:lnTo>
                                <a:lnTo>
                                  <a:pt x="71628" y="102870"/>
                                </a:lnTo>
                                <a:lnTo>
                                  <a:pt x="76327" y="105283"/>
                                </a:lnTo>
                                <a:lnTo>
                                  <a:pt x="80010" y="104394"/>
                                </a:lnTo>
                                <a:lnTo>
                                  <a:pt x="81915" y="100584"/>
                                </a:lnTo>
                                <a:lnTo>
                                  <a:pt x="82804" y="94996"/>
                                </a:lnTo>
                                <a:lnTo>
                                  <a:pt x="80010" y="90043"/>
                                </a:lnTo>
                                <a:lnTo>
                                  <a:pt x="77343" y="89535"/>
                                </a:lnTo>
                                <a:lnTo>
                                  <a:pt x="72136" y="85471"/>
                                </a:lnTo>
                                <a:lnTo>
                                  <a:pt x="65405" y="78486"/>
                                </a:lnTo>
                                <a:lnTo>
                                  <a:pt x="47498" y="64262"/>
                                </a:lnTo>
                                <a:lnTo>
                                  <a:pt x="37211" y="57277"/>
                                </a:lnTo>
                                <a:lnTo>
                                  <a:pt x="36830" y="53594"/>
                                </a:lnTo>
                                <a:lnTo>
                                  <a:pt x="44704" y="57658"/>
                                </a:lnTo>
                                <a:lnTo>
                                  <a:pt x="54737" y="64770"/>
                                </a:lnTo>
                                <a:lnTo>
                                  <a:pt x="66167" y="73406"/>
                                </a:lnTo>
                                <a:lnTo>
                                  <a:pt x="77343" y="83439"/>
                                </a:lnTo>
                                <a:lnTo>
                                  <a:pt x="80391" y="84963"/>
                                </a:lnTo>
                                <a:lnTo>
                                  <a:pt x="82804" y="83439"/>
                                </a:lnTo>
                                <a:lnTo>
                                  <a:pt x="84455" y="79502"/>
                                </a:lnTo>
                                <a:lnTo>
                                  <a:pt x="84455" y="72644"/>
                                </a:lnTo>
                                <a:lnTo>
                                  <a:pt x="82804" y="66040"/>
                                </a:lnTo>
                                <a:lnTo>
                                  <a:pt x="79121" y="57277"/>
                                </a:lnTo>
                                <a:lnTo>
                                  <a:pt x="73660" y="48133"/>
                                </a:lnTo>
                                <a:lnTo>
                                  <a:pt x="62103" y="33782"/>
                                </a:lnTo>
                                <a:lnTo>
                                  <a:pt x="55626" y="26797"/>
                                </a:lnTo>
                                <a:lnTo>
                                  <a:pt x="55626" y="22225"/>
                                </a:lnTo>
                                <a:lnTo>
                                  <a:pt x="58420" y="20447"/>
                                </a:lnTo>
                                <a:lnTo>
                                  <a:pt x="60198" y="24130"/>
                                </a:lnTo>
                                <a:lnTo>
                                  <a:pt x="62611" y="29210"/>
                                </a:lnTo>
                                <a:lnTo>
                                  <a:pt x="68834" y="36957"/>
                                </a:lnTo>
                                <a:lnTo>
                                  <a:pt x="79121" y="49530"/>
                                </a:lnTo>
                                <a:lnTo>
                                  <a:pt x="84963" y="58166"/>
                                </a:lnTo>
                                <a:lnTo>
                                  <a:pt x="88646" y="66929"/>
                                </a:lnTo>
                                <a:lnTo>
                                  <a:pt x="89535" y="75565"/>
                                </a:lnTo>
                                <a:lnTo>
                                  <a:pt x="88265" y="83439"/>
                                </a:lnTo>
                                <a:lnTo>
                                  <a:pt x="84074" y="90043"/>
                                </a:lnTo>
                                <a:lnTo>
                                  <a:pt x="85344" y="95377"/>
                                </a:lnTo>
                                <a:lnTo>
                                  <a:pt x="85344" y="102616"/>
                                </a:lnTo>
                                <a:lnTo>
                                  <a:pt x="83185" y="107188"/>
                                </a:lnTo>
                                <a:lnTo>
                                  <a:pt x="79502" y="109855"/>
                                </a:lnTo>
                                <a:lnTo>
                                  <a:pt x="73660" y="109474"/>
                                </a:lnTo>
                                <a:lnTo>
                                  <a:pt x="68453" y="104775"/>
                                </a:lnTo>
                                <a:lnTo>
                                  <a:pt x="59309" y="99568"/>
                                </a:lnTo>
                                <a:lnTo>
                                  <a:pt x="50546" y="94488"/>
                                </a:lnTo>
                                <a:lnTo>
                                  <a:pt x="38100" y="91567"/>
                                </a:lnTo>
                                <a:lnTo>
                                  <a:pt x="38100" y="93218"/>
                                </a:lnTo>
                                <a:lnTo>
                                  <a:pt x="39878" y="97790"/>
                                </a:lnTo>
                                <a:lnTo>
                                  <a:pt x="48006" y="103886"/>
                                </a:lnTo>
                                <a:lnTo>
                                  <a:pt x="64516" y="114427"/>
                                </a:lnTo>
                                <a:lnTo>
                                  <a:pt x="73025" y="118110"/>
                                </a:lnTo>
                                <a:lnTo>
                                  <a:pt x="77597" y="120396"/>
                                </a:lnTo>
                                <a:lnTo>
                                  <a:pt x="82423" y="120015"/>
                                </a:lnTo>
                                <a:lnTo>
                                  <a:pt x="83693" y="114427"/>
                                </a:lnTo>
                                <a:lnTo>
                                  <a:pt x="82804" y="111125"/>
                                </a:lnTo>
                                <a:lnTo>
                                  <a:pt x="84963" y="109855"/>
                                </a:lnTo>
                                <a:lnTo>
                                  <a:pt x="89535" y="136144"/>
                                </a:lnTo>
                                <a:lnTo>
                                  <a:pt x="81280" y="136144"/>
                                </a:lnTo>
                                <a:lnTo>
                                  <a:pt x="72136" y="133731"/>
                                </a:lnTo>
                                <a:lnTo>
                                  <a:pt x="64516" y="128778"/>
                                </a:lnTo>
                                <a:lnTo>
                                  <a:pt x="58801" y="125095"/>
                                </a:lnTo>
                                <a:lnTo>
                                  <a:pt x="51816" y="119380"/>
                                </a:lnTo>
                                <a:lnTo>
                                  <a:pt x="42799" y="114427"/>
                                </a:lnTo>
                                <a:lnTo>
                                  <a:pt x="51816" y="114427"/>
                                </a:lnTo>
                                <a:lnTo>
                                  <a:pt x="43815" y="108077"/>
                                </a:lnTo>
                                <a:lnTo>
                                  <a:pt x="38608" y="102870"/>
                                </a:lnTo>
                                <a:lnTo>
                                  <a:pt x="35306" y="96520"/>
                                </a:lnTo>
                                <a:lnTo>
                                  <a:pt x="33528" y="89535"/>
                                </a:lnTo>
                                <a:lnTo>
                                  <a:pt x="30099" y="87376"/>
                                </a:lnTo>
                                <a:lnTo>
                                  <a:pt x="24384" y="81661"/>
                                </a:lnTo>
                                <a:lnTo>
                                  <a:pt x="21209" y="82550"/>
                                </a:lnTo>
                                <a:lnTo>
                                  <a:pt x="17907" y="87376"/>
                                </a:lnTo>
                                <a:lnTo>
                                  <a:pt x="17907" y="93599"/>
                                </a:lnTo>
                                <a:lnTo>
                                  <a:pt x="19304" y="100584"/>
                                </a:lnTo>
                                <a:lnTo>
                                  <a:pt x="22225" y="106553"/>
                                </a:lnTo>
                                <a:lnTo>
                                  <a:pt x="29083" y="114427"/>
                                </a:lnTo>
                                <a:lnTo>
                                  <a:pt x="24892" y="114427"/>
                                </a:lnTo>
                                <a:lnTo>
                                  <a:pt x="16510" y="106172"/>
                                </a:lnTo>
                                <a:lnTo>
                                  <a:pt x="14478" y="100584"/>
                                </a:lnTo>
                                <a:lnTo>
                                  <a:pt x="13970" y="90424"/>
                                </a:lnTo>
                                <a:lnTo>
                                  <a:pt x="8382" y="96012"/>
                                </a:lnTo>
                                <a:lnTo>
                                  <a:pt x="5080" y="101473"/>
                                </a:lnTo>
                                <a:lnTo>
                                  <a:pt x="4572" y="107188"/>
                                </a:lnTo>
                                <a:lnTo>
                                  <a:pt x="6477" y="114427"/>
                                </a:lnTo>
                                <a:lnTo>
                                  <a:pt x="381" y="114427"/>
                                </a:lnTo>
                                <a:lnTo>
                                  <a:pt x="0" y="111252"/>
                                </a:lnTo>
                                <a:lnTo>
                                  <a:pt x="0" y="103505"/>
                                </a:lnTo>
                                <a:lnTo>
                                  <a:pt x="1905" y="96520"/>
                                </a:lnTo>
                                <a:lnTo>
                                  <a:pt x="7366" y="90043"/>
                                </a:lnTo>
                                <a:lnTo>
                                  <a:pt x="14859" y="82550"/>
                                </a:lnTo>
                                <a:lnTo>
                                  <a:pt x="22479" y="75565"/>
                                </a:lnTo>
                                <a:lnTo>
                                  <a:pt x="20701" y="70231"/>
                                </a:lnTo>
                                <a:lnTo>
                                  <a:pt x="20193" y="62738"/>
                                </a:lnTo>
                                <a:lnTo>
                                  <a:pt x="22479" y="53594"/>
                                </a:lnTo>
                                <a:lnTo>
                                  <a:pt x="27686" y="44450"/>
                                </a:lnTo>
                                <a:lnTo>
                                  <a:pt x="25273" y="38354"/>
                                </a:lnTo>
                                <a:lnTo>
                                  <a:pt x="24384" y="30099"/>
                                </a:lnTo>
                                <a:lnTo>
                                  <a:pt x="26162" y="23114"/>
                                </a:lnTo>
                                <a:lnTo>
                                  <a:pt x="30353" y="14859"/>
                                </a:lnTo>
                                <a:lnTo>
                                  <a:pt x="37719" y="6985"/>
                                </a:lnTo>
                                <a:lnTo>
                                  <a:pt x="505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5" name="Shape 5105"/>
                        <wps:cNvSpPr/>
                        <wps:spPr>
                          <a:xfrm>
                            <a:off x="5528564" y="709549"/>
                            <a:ext cx="5969" cy="11557"/>
                          </a:xfrm>
                          <a:custGeom>
                            <a:avLst/>
                            <a:gdLst/>
                            <a:ahLst/>
                            <a:cxnLst/>
                            <a:rect l="0" t="0" r="0" b="0"/>
                            <a:pathLst>
                              <a:path w="5969" h="11557">
                                <a:moveTo>
                                  <a:pt x="3810" y="0"/>
                                </a:moveTo>
                                <a:lnTo>
                                  <a:pt x="5969" y="4064"/>
                                </a:lnTo>
                                <a:lnTo>
                                  <a:pt x="5588" y="8890"/>
                                </a:lnTo>
                                <a:lnTo>
                                  <a:pt x="2921" y="11557"/>
                                </a:lnTo>
                                <a:lnTo>
                                  <a:pt x="0" y="9271"/>
                                </a:lnTo>
                                <a:lnTo>
                                  <a:pt x="2286" y="5969"/>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6" name="Shape 5106"/>
                        <wps:cNvSpPr/>
                        <wps:spPr>
                          <a:xfrm>
                            <a:off x="5537709" y="705993"/>
                            <a:ext cx="16383" cy="9144"/>
                          </a:xfrm>
                          <a:custGeom>
                            <a:avLst/>
                            <a:gdLst/>
                            <a:ahLst/>
                            <a:cxnLst/>
                            <a:rect l="0" t="0" r="0" b="0"/>
                            <a:pathLst>
                              <a:path w="16383" h="9144">
                                <a:moveTo>
                                  <a:pt x="13716" y="0"/>
                                </a:moveTo>
                                <a:lnTo>
                                  <a:pt x="16383" y="3556"/>
                                </a:lnTo>
                                <a:lnTo>
                                  <a:pt x="12446" y="8509"/>
                                </a:lnTo>
                                <a:lnTo>
                                  <a:pt x="6350" y="9144"/>
                                </a:lnTo>
                                <a:lnTo>
                                  <a:pt x="0" y="3556"/>
                                </a:lnTo>
                                <a:lnTo>
                                  <a:pt x="7239" y="5842"/>
                                </a:lnTo>
                                <a:lnTo>
                                  <a:pt x="11430" y="3556"/>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7" name="Shape 5107"/>
                        <wps:cNvSpPr/>
                        <wps:spPr>
                          <a:xfrm>
                            <a:off x="5559679" y="701294"/>
                            <a:ext cx="8255" cy="8255"/>
                          </a:xfrm>
                          <a:custGeom>
                            <a:avLst/>
                            <a:gdLst/>
                            <a:ahLst/>
                            <a:cxnLst/>
                            <a:rect l="0" t="0" r="0" b="0"/>
                            <a:pathLst>
                              <a:path w="8255" h="8255">
                                <a:moveTo>
                                  <a:pt x="0" y="0"/>
                                </a:moveTo>
                                <a:lnTo>
                                  <a:pt x="8255" y="8255"/>
                                </a:lnTo>
                                <a:lnTo>
                                  <a:pt x="0" y="368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8" name="Shape 5108"/>
                        <wps:cNvSpPr/>
                        <wps:spPr>
                          <a:xfrm>
                            <a:off x="5547741" y="677672"/>
                            <a:ext cx="8001" cy="25908"/>
                          </a:xfrm>
                          <a:custGeom>
                            <a:avLst/>
                            <a:gdLst/>
                            <a:ahLst/>
                            <a:cxnLst/>
                            <a:rect l="0" t="0" r="0" b="0"/>
                            <a:pathLst>
                              <a:path w="8001" h="25908">
                                <a:moveTo>
                                  <a:pt x="0" y="0"/>
                                </a:moveTo>
                                <a:lnTo>
                                  <a:pt x="3302" y="0"/>
                                </a:lnTo>
                                <a:lnTo>
                                  <a:pt x="4572" y="6985"/>
                                </a:lnTo>
                                <a:lnTo>
                                  <a:pt x="8001" y="25908"/>
                                </a:lnTo>
                                <a:lnTo>
                                  <a:pt x="5334" y="255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9" name="Shape 5109"/>
                        <wps:cNvSpPr/>
                        <wps:spPr>
                          <a:xfrm>
                            <a:off x="5526659" y="672592"/>
                            <a:ext cx="11557" cy="36957"/>
                          </a:xfrm>
                          <a:custGeom>
                            <a:avLst/>
                            <a:gdLst/>
                            <a:ahLst/>
                            <a:cxnLst/>
                            <a:rect l="0" t="0" r="0" b="0"/>
                            <a:pathLst>
                              <a:path w="11557" h="36957">
                                <a:moveTo>
                                  <a:pt x="889" y="0"/>
                                </a:moveTo>
                                <a:lnTo>
                                  <a:pt x="8763" y="25400"/>
                                </a:lnTo>
                                <a:lnTo>
                                  <a:pt x="11557" y="34925"/>
                                </a:lnTo>
                                <a:lnTo>
                                  <a:pt x="8763" y="36957"/>
                                </a:lnTo>
                                <a:lnTo>
                                  <a:pt x="1905" y="13589"/>
                                </a:lnTo>
                                <a:lnTo>
                                  <a:pt x="0" y="5588"/>
                                </a:lnTo>
                                <a:lnTo>
                                  <a:pt x="8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0" name="Shape 5110"/>
                        <wps:cNvSpPr/>
                        <wps:spPr>
                          <a:xfrm>
                            <a:off x="5462397" y="498856"/>
                            <a:ext cx="39243" cy="125476"/>
                          </a:xfrm>
                          <a:custGeom>
                            <a:avLst/>
                            <a:gdLst/>
                            <a:ahLst/>
                            <a:cxnLst/>
                            <a:rect l="0" t="0" r="0" b="0"/>
                            <a:pathLst>
                              <a:path w="39243" h="125476">
                                <a:moveTo>
                                  <a:pt x="2794" y="0"/>
                                </a:moveTo>
                                <a:lnTo>
                                  <a:pt x="5080" y="12192"/>
                                </a:lnTo>
                                <a:lnTo>
                                  <a:pt x="17907" y="55753"/>
                                </a:lnTo>
                                <a:lnTo>
                                  <a:pt x="29464" y="94488"/>
                                </a:lnTo>
                                <a:lnTo>
                                  <a:pt x="36449" y="114808"/>
                                </a:lnTo>
                                <a:lnTo>
                                  <a:pt x="39243" y="125476"/>
                                </a:lnTo>
                                <a:lnTo>
                                  <a:pt x="32258" y="115697"/>
                                </a:lnTo>
                                <a:lnTo>
                                  <a:pt x="9144" y="37211"/>
                                </a:lnTo>
                                <a:lnTo>
                                  <a:pt x="0" y="4572"/>
                                </a:lnTo>
                                <a:lnTo>
                                  <a:pt x="0" y="381"/>
                                </a:lnTo>
                                <a:lnTo>
                                  <a:pt x="27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1" name="Shape 5111"/>
                        <wps:cNvSpPr/>
                        <wps:spPr>
                          <a:xfrm>
                            <a:off x="5473065" y="485140"/>
                            <a:ext cx="45974" cy="158115"/>
                          </a:xfrm>
                          <a:custGeom>
                            <a:avLst/>
                            <a:gdLst/>
                            <a:ahLst/>
                            <a:cxnLst/>
                            <a:rect l="0" t="0" r="0" b="0"/>
                            <a:pathLst>
                              <a:path w="45974" h="158115">
                                <a:moveTo>
                                  <a:pt x="3683" y="0"/>
                                </a:moveTo>
                                <a:lnTo>
                                  <a:pt x="6350" y="7366"/>
                                </a:lnTo>
                                <a:lnTo>
                                  <a:pt x="15875" y="38735"/>
                                </a:lnTo>
                                <a:lnTo>
                                  <a:pt x="28575" y="84328"/>
                                </a:lnTo>
                                <a:lnTo>
                                  <a:pt x="38100" y="120777"/>
                                </a:lnTo>
                                <a:lnTo>
                                  <a:pt x="45974" y="158115"/>
                                </a:lnTo>
                                <a:lnTo>
                                  <a:pt x="42291" y="153797"/>
                                </a:lnTo>
                                <a:lnTo>
                                  <a:pt x="38989" y="141986"/>
                                </a:lnTo>
                                <a:lnTo>
                                  <a:pt x="29464" y="103759"/>
                                </a:lnTo>
                                <a:lnTo>
                                  <a:pt x="15875" y="52959"/>
                                </a:lnTo>
                                <a:lnTo>
                                  <a:pt x="0" y="381"/>
                                </a:lnTo>
                                <a:lnTo>
                                  <a:pt x="36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2" name="Shape 5112"/>
                        <wps:cNvSpPr/>
                        <wps:spPr>
                          <a:xfrm>
                            <a:off x="5491861" y="477393"/>
                            <a:ext cx="46355" cy="157353"/>
                          </a:xfrm>
                          <a:custGeom>
                            <a:avLst/>
                            <a:gdLst/>
                            <a:ahLst/>
                            <a:cxnLst/>
                            <a:rect l="0" t="0" r="0" b="0"/>
                            <a:pathLst>
                              <a:path w="46355" h="157353">
                                <a:moveTo>
                                  <a:pt x="0" y="0"/>
                                </a:moveTo>
                                <a:lnTo>
                                  <a:pt x="3175" y="1651"/>
                                </a:lnTo>
                                <a:lnTo>
                                  <a:pt x="4953" y="6858"/>
                                </a:lnTo>
                                <a:lnTo>
                                  <a:pt x="11938" y="33528"/>
                                </a:lnTo>
                                <a:lnTo>
                                  <a:pt x="22860" y="75565"/>
                                </a:lnTo>
                                <a:lnTo>
                                  <a:pt x="33528" y="112776"/>
                                </a:lnTo>
                                <a:lnTo>
                                  <a:pt x="46355" y="153670"/>
                                </a:lnTo>
                                <a:lnTo>
                                  <a:pt x="43561" y="157353"/>
                                </a:lnTo>
                                <a:lnTo>
                                  <a:pt x="33909" y="129540"/>
                                </a:lnTo>
                                <a:lnTo>
                                  <a:pt x="21971" y="85090"/>
                                </a:lnTo>
                                <a:lnTo>
                                  <a:pt x="10668" y="436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3" name="Shape 5113"/>
                        <wps:cNvSpPr/>
                        <wps:spPr>
                          <a:xfrm>
                            <a:off x="5491353" y="467487"/>
                            <a:ext cx="53213" cy="145669"/>
                          </a:xfrm>
                          <a:custGeom>
                            <a:avLst/>
                            <a:gdLst/>
                            <a:ahLst/>
                            <a:cxnLst/>
                            <a:rect l="0" t="0" r="0" b="0"/>
                            <a:pathLst>
                              <a:path w="53213" h="145669">
                                <a:moveTo>
                                  <a:pt x="16129" y="0"/>
                                </a:moveTo>
                                <a:lnTo>
                                  <a:pt x="17018" y="4191"/>
                                </a:lnTo>
                                <a:lnTo>
                                  <a:pt x="15240" y="9398"/>
                                </a:lnTo>
                                <a:lnTo>
                                  <a:pt x="22098" y="30480"/>
                                </a:lnTo>
                                <a:lnTo>
                                  <a:pt x="35306" y="77978"/>
                                </a:lnTo>
                                <a:lnTo>
                                  <a:pt x="53213" y="141605"/>
                                </a:lnTo>
                                <a:lnTo>
                                  <a:pt x="51816" y="145669"/>
                                </a:lnTo>
                                <a:lnTo>
                                  <a:pt x="30734" y="76708"/>
                                </a:lnTo>
                                <a:lnTo>
                                  <a:pt x="11938" y="9906"/>
                                </a:lnTo>
                                <a:lnTo>
                                  <a:pt x="5461" y="3937"/>
                                </a:lnTo>
                                <a:lnTo>
                                  <a:pt x="0" y="635"/>
                                </a:lnTo>
                                <a:lnTo>
                                  <a:pt x="6350" y="635"/>
                                </a:lnTo>
                                <a:lnTo>
                                  <a:pt x="12446" y="4191"/>
                                </a:lnTo>
                                <a:lnTo>
                                  <a:pt x="13335" y="635"/>
                                </a:lnTo>
                                <a:lnTo>
                                  <a:pt x="161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4" name="Shape 5114"/>
                        <wps:cNvSpPr/>
                        <wps:spPr>
                          <a:xfrm>
                            <a:off x="5461127" y="469011"/>
                            <a:ext cx="25146" cy="25781"/>
                          </a:xfrm>
                          <a:custGeom>
                            <a:avLst/>
                            <a:gdLst/>
                            <a:ahLst/>
                            <a:cxnLst/>
                            <a:rect l="0" t="0" r="0" b="0"/>
                            <a:pathLst>
                              <a:path w="25146" h="25781">
                                <a:moveTo>
                                  <a:pt x="22479" y="0"/>
                                </a:moveTo>
                                <a:lnTo>
                                  <a:pt x="25146" y="1778"/>
                                </a:lnTo>
                                <a:lnTo>
                                  <a:pt x="14097" y="5969"/>
                                </a:lnTo>
                                <a:lnTo>
                                  <a:pt x="7366" y="11938"/>
                                </a:lnTo>
                                <a:lnTo>
                                  <a:pt x="3683" y="20320"/>
                                </a:lnTo>
                                <a:lnTo>
                                  <a:pt x="4572" y="25781"/>
                                </a:lnTo>
                                <a:lnTo>
                                  <a:pt x="381" y="24384"/>
                                </a:lnTo>
                                <a:lnTo>
                                  <a:pt x="0" y="14224"/>
                                </a:lnTo>
                                <a:lnTo>
                                  <a:pt x="6985" y="5080"/>
                                </a:lnTo>
                                <a:lnTo>
                                  <a:pt x="15875" y="889"/>
                                </a:lnTo>
                                <a:lnTo>
                                  <a:pt x="224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5" name="Shape 5115"/>
                        <wps:cNvSpPr/>
                        <wps:spPr>
                          <a:xfrm>
                            <a:off x="5448300" y="456565"/>
                            <a:ext cx="10414" cy="35560"/>
                          </a:xfrm>
                          <a:custGeom>
                            <a:avLst/>
                            <a:gdLst/>
                            <a:ahLst/>
                            <a:cxnLst/>
                            <a:rect l="0" t="0" r="0" b="0"/>
                            <a:pathLst>
                              <a:path w="10414" h="35560">
                                <a:moveTo>
                                  <a:pt x="4572" y="0"/>
                                </a:moveTo>
                                <a:lnTo>
                                  <a:pt x="7747" y="1778"/>
                                </a:lnTo>
                                <a:lnTo>
                                  <a:pt x="4572" y="4572"/>
                                </a:lnTo>
                                <a:lnTo>
                                  <a:pt x="2794" y="11811"/>
                                </a:lnTo>
                                <a:lnTo>
                                  <a:pt x="5842" y="16637"/>
                                </a:lnTo>
                                <a:lnTo>
                                  <a:pt x="9017" y="13843"/>
                                </a:lnTo>
                                <a:lnTo>
                                  <a:pt x="10414" y="17526"/>
                                </a:lnTo>
                                <a:lnTo>
                                  <a:pt x="8128" y="22860"/>
                                </a:lnTo>
                                <a:lnTo>
                                  <a:pt x="8636" y="29464"/>
                                </a:lnTo>
                                <a:lnTo>
                                  <a:pt x="10414" y="35560"/>
                                </a:lnTo>
                                <a:lnTo>
                                  <a:pt x="6731" y="33147"/>
                                </a:lnTo>
                                <a:lnTo>
                                  <a:pt x="4572" y="23368"/>
                                </a:lnTo>
                                <a:lnTo>
                                  <a:pt x="2159" y="17526"/>
                                </a:lnTo>
                                <a:lnTo>
                                  <a:pt x="0" y="11811"/>
                                </a:lnTo>
                                <a:lnTo>
                                  <a:pt x="381" y="495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6" name="Shape 5116"/>
                        <wps:cNvSpPr/>
                        <wps:spPr>
                          <a:xfrm>
                            <a:off x="5459603" y="441706"/>
                            <a:ext cx="45466" cy="25781"/>
                          </a:xfrm>
                          <a:custGeom>
                            <a:avLst/>
                            <a:gdLst/>
                            <a:ahLst/>
                            <a:cxnLst/>
                            <a:rect l="0" t="0" r="0" b="0"/>
                            <a:pathLst>
                              <a:path w="45466" h="25781">
                                <a:moveTo>
                                  <a:pt x="25019" y="0"/>
                                </a:moveTo>
                                <a:lnTo>
                                  <a:pt x="33528" y="508"/>
                                </a:lnTo>
                                <a:lnTo>
                                  <a:pt x="39624" y="2667"/>
                                </a:lnTo>
                                <a:lnTo>
                                  <a:pt x="43307" y="8763"/>
                                </a:lnTo>
                                <a:lnTo>
                                  <a:pt x="45466" y="15875"/>
                                </a:lnTo>
                                <a:lnTo>
                                  <a:pt x="44196" y="17526"/>
                                </a:lnTo>
                                <a:lnTo>
                                  <a:pt x="44577" y="21209"/>
                                </a:lnTo>
                                <a:lnTo>
                                  <a:pt x="42291" y="21590"/>
                                </a:lnTo>
                                <a:lnTo>
                                  <a:pt x="36830" y="18161"/>
                                </a:lnTo>
                                <a:lnTo>
                                  <a:pt x="28067" y="17145"/>
                                </a:lnTo>
                                <a:lnTo>
                                  <a:pt x="16510" y="19431"/>
                                </a:lnTo>
                                <a:lnTo>
                                  <a:pt x="8509" y="25400"/>
                                </a:lnTo>
                                <a:lnTo>
                                  <a:pt x="2794" y="25781"/>
                                </a:lnTo>
                                <a:lnTo>
                                  <a:pt x="6096" y="21590"/>
                                </a:lnTo>
                                <a:lnTo>
                                  <a:pt x="13843" y="17526"/>
                                </a:lnTo>
                                <a:lnTo>
                                  <a:pt x="24003" y="14478"/>
                                </a:lnTo>
                                <a:lnTo>
                                  <a:pt x="33528" y="13843"/>
                                </a:lnTo>
                                <a:lnTo>
                                  <a:pt x="41402" y="15875"/>
                                </a:lnTo>
                                <a:lnTo>
                                  <a:pt x="40513" y="9652"/>
                                </a:lnTo>
                                <a:lnTo>
                                  <a:pt x="35941" y="4699"/>
                                </a:lnTo>
                                <a:lnTo>
                                  <a:pt x="29337" y="3556"/>
                                </a:lnTo>
                                <a:lnTo>
                                  <a:pt x="19431" y="5080"/>
                                </a:lnTo>
                                <a:lnTo>
                                  <a:pt x="1524" y="12954"/>
                                </a:lnTo>
                                <a:lnTo>
                                  <a:pt x="0" y="10795"/>
                                </a:lnTo>
                                <a:lnTo>
                                  <a:pt x="4572" y="7493"/>
                                </a:lnTo>
                                <a:lnTo>
                                  <a:pt x="15240" y="2667"/>
                                </a:lnTo>
                                <a:lnTo>
                                  <a:pt x="250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7" name="Shape 5117"/>
                        <wps:cNvSpPr/>
                        <wps:spPr>
                          <a:xfrm>
                            <a:off x="5441315" y="407162"/>
                            <a:ext cx="14986" cy="47117"/>
                          </a:xfrm>
                          <a:custGeom>
                            <a:avLst/>
                            <a:gdLst/>
                            <a:ahLst/>
                            <a:cxnLst/>
                            <a:rect l="0" t="0" r="0" b="0"/>
                            <a:pathLst>
                              <a:path w="14986" h="47117">
                                <a:moveTo>
                                  <a:pt x="14732" y="0"/>
                                </a:moveTo>
                                <a:lnTo>
                                  <a:pt x="14986" y="2413"/>
                                </a:lnTo>
                                <a:lnTo>
                                  <a:pt x="6096" y="13081"/>
                                </a:lnTo>
                                <a:lnTo>
                                  <a:pt x="4572" y="21717"/>
                                </a:lnTo>
                                <a:lnTo>
                                  <a:pt x="6477" y="29210"/>
                                </a:lnTo>
                                <a:lnTo>
                                  <a:pt x="11176" y="45720"/>
                                </a:lnTo>
                                <a:lnTo>
                                  <a:pt x="7366" y="47117"/>
                                </a:lnTo>
                                <a:lnTo>
                                  <a:pt x="4191" y="40513"/>
                                </a:lnTo>
                                <a:lnTo>
                                  <a:pt x="0" y="27686"/>
                                </a:lnTo>
                                <a:lnTo>
                                  <a:pt x="1270" y="15621"/>
                                </a:lnTo>
                                <a:lnTo>
                                  <a:pt x="6096" y="4572"/>
                                </a:lnTo>
                                <a:lnTo>
                                  <a:pt x="147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8" name="Shape 5118"/>
                        <wps:cNvSpPr/>
                        <wps:spPr>
                          <a:xfrm>
                            <a:off x="5462016" y="402590"/>
                            <a:ext cx="34417" cy="36830"/>
                          </a:xfrm>
                          <a:custGeom>
                            <a:avLst/>
                            <a:gdLst/>
                            <a:ahLst/>
                            <a:cxnLst/>
                            <a:rect l="0" t="0" r="0" b="0"/>
                            <a:pathLst>
                              <a:path w="34417" h="36830">
                                <a:moveTo>
                                  <a:pt x="8636" y="0"/>
                                </a:moveTo>
                                <a:lnTo>
                                  <a:pt x="15621" y="508"/>
                                </a:lnTo>
                                <a:lnTo>
                                  <a:pt x="21971" y="3175"/>
                                </a:lnTo>
                                <a:lnTo>
                                  <a:pt x="27432" y="9779"/>
                                </a:lnTo>
                                <a:lnTo>
                                  <a:pt x="34417" y="36830"/>
                                </a:lnTo>
                                <a:lnTo>
                                  <a:pt x="29845" y="36068"/>
                                </a:lnTo>
                                <a:lnTo>
                                  <a:pt x="26035" y="21971"/>
                                </a:lnTo>
                                <a:lnTo>
                                  <a:pt x="23114" y="12065"/>
                                </a:lnTo>
                                <a:lnTo>
                                  <a:pt x="17018" y="6096"/>
                                </a:lnTo>
                                <a:lnTo>
                                  <a:pt x="10414" y="3683"/>
                                </a:lnTo>
                                <a:lnTo>
                                  <a:pt x="1270" y="4953"/>
                                </a:lnTo>
                                <a:lnTo>
                                  <a:pt x="0" y="2794"/>
                                </a:lnTo>
                                <a:lnTo>
                                  <a:pt x="2159" y="1143"/>
                                </a:lnTo>
                                <a:lnTo>
                                  <a:pt x="86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3F99F47" id="Group 48856" o:spid="_x0000_s1026" style="width:481.05pt;height:105.3pt;mso-position-horizontal-relative:char;mso-position-vertical-relative:line" coordsize="61094,13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MDIl0z8AAAvWAQAOAAAAZHJzL2Uyb0RvYy54bWzsneuOXMlx578vsO9A&#10;8Ls1depyqmqgkWFrNIaBhS3Y3gfo4TSHxDbZRLNHM9qn31/cMk9XV0Wc1niLmu6yIR2qmcyOvMQ/&#10;IuP6+3/85cPNq79c331+f/vxm9fD7xavX11/fHP7w/uPP37z+n//13f/sHv96vP91ccfrm5uP15/&#10;8/qv159f/+Mf/uf/+P3Pn76+Xt6+u7354fruFZN8/Pz1z5++ef3u/v7T11999fnNu+sPV59/d/vp&#10;+iN/+fb27sPVPf/z7sevfri7+pnZP9x8tVwsxq9+vr374dPd7Zvrz5/56bf2l6//oPO/fXv95v7f&#10;3779fH3/6uab19B2r/99p//9vfz3V3/4/dXXP95dfXr3/o2TcfU3UPHh6v1Hfmmb6tur+6tXP929&#10;fzTVh/dv7m4/3769/92b2w9f3b59+/7Nta6B1QyLg9X8y93tT590LT9+/fOPn9o2sbUH+/Q3T/vm&#10;3/7y57tX73/45vV6t9uMr199vPrAMelvfmU/Yot+/vTj14z8l7tP//npz3f+gx/tf8mqf3l790G+&#10;rOfVL7q5f22be/3L/as3/HAcFvv1fv361Rv+blittuvV1rb/zTvO6NG/e/PuT8W//Cp+8VdCXyPn&#10;509cpc99tz7/ut36z3dXn671ED7LHsRubWUptln/wS27+vjjzfWrtfxUt0fHts36/PVn9u3ITo2L&#10;3XK527x+JXuy2O62q53tSezaahx2sJDu2bha7PWv28Kvvv509/n+X65vP7ySP3zz+g5S9B5e/eV/&#10;fb6HEobGEPn1Nx/lvz/efvf+5sb+Vn7C/gWF8qf7X77/xRfx/e0Pf2XF727v/u+/w+Vvb25//ub1&#10;rf/ptTA+v1T+9vWrm3/9yE4Lj8Uf7uIP38cf7u5v/nirnGhk/NNP97dv3yud8ovttzk9HKFcvPOc&#10;JSdw5Cw3TzrLYblZbxawkJzlclgtB4eXOMthv1gvl1s/zc1iYwPOcJrK4EOs5qUcakOzBww6xjbA&#10;zDWDLkd4csmttkNdbEZl8Kuv41CFQfdfgEH1SJexlhdxpJvNbtFAV2H5lf3oKYg7LJf71egHOuz4&#10;ny6F4kD3w9qFlP7JUDIE3JufDG4FvgJiEfo/GNjys3fxpze/fIw/Ciin+senq3v5dzKp/PEVGGtU&#10;vPM/yN98AHb/61bH3B8ISxCk/+3Nx+kom4fLq1jEwPjr+H7SydqwyZpjRHxtpO3czGEPf6nIIpZn&#10;QimWzA+nm3rzUVbPL3lzhTb49ubKxNmH9/eoiTfvPwi0bheLPvEj6fX5/q8317JNNx//4/otbKIK&#10;ifzg892P3//x5u7VX65EBOn/may8+fTuyn8qDAVJPlT/rPPIv3+L0GxTDvpPj01pM/hg+XfXqoe2&#10;f7mwf/nGqTFlFJWORYdKCgXtH+lvvv143/79RxRpJVOltq22S0/57S41zyQ+hQeb/Oxs+VThuUJ6&#10;uvA8xpbrzXq12SwNaSfX7+yc2Qj59czZpir5czpysvhgzfheWPTCosdeK8KiTRvqLPo0VWiz3e4X&#10;C3QdUYWOsaheTH2qTK7o2fnTqPj1zGnzlJzZhk3WHOwY3wtbXtjyFFvyHLSXZ2dLVUhFhs96oTxQ&#10;aFerYbXWh15/odgNFQvC5Ipe2BJldKJHT7YmuDa+02Fd7xQl+6LQTrXrZ6XQYnM7ZEs1vT2BLScK&#10;7TG2bCrdl+bMRsivl5ltqlJsTkfO5L2Zwy4s+kLenGiihyy6D3vYLMn5QKE9xqJ64y4K7Smj0cUU&#10;ZNaliykovGK8M/FpHLKluTmeIDkfWGgxv6+ErY8ptJhqF8OhS2xqTjyPjdbJEBq7HfaY2tj/9qFy&#10;aUBTCs027MG6Y6r4Tn/x7IEXqfkypOYwPGbP5hh8utQcxDt2YU9juQt7PltHyqf3b77mPx6Bw58e&#10;xZTUkUr8q/uf7q5f+yQfZs3x4eru//z06R8IFsJ19v779zfv7/+qgU84kYSoj3/58/s3Eloi/wP+&#10;9fCUzWLV1GMGyO99pT9DkMZI+XfiLZL//WCa72/ef5IAEUFE+bMTjKPqIOroyJotounb2zc/fbj+&#10;eG8hWnfXuPGID/v87v2nz69f3X19/eH7ayKO7v71BzdVfb6/u75/g2cwnGxvPHal/YVS2QkTmk+E&#10;1OyXywVuIoTpar1fqheqqw6b5WYb4TTbzRI/sOxAxBH1WJlZ4TRKk1Ghf4Soc7ncFuumZvXgho38&#10;lPXM1rT2y3C5jfhUDyKPNsNmE4ENxGrZTv6tW/WEyCMNbFCRIut4GYENC2y2rjU/OM6nSeYB4y/a&#10;sFz9cbUnioG70K/+etgPuGk1kmy3IxTp11z9p55ni4r70ucpwMF/fkNAvl7F1fhzA3J+xtnKWgTy&#10;/x6AXCORiJv4bwTy5WYAggzKl8NyvT3wa/CXq63cd7nSBFFuN79dNG9hTQ/Yv3HNLMVc9mtJgKjw&#10;P5JtTdTaAwAY1+ziZLsQhPz9uRC9hYN8aQQQqfL/PTwYUdxCYh4caduGeUe6J1ZNwtFOHOmwgC88&#10;Wk044LxH2sIHXsqRthCKB0fatmHWka4W436XHOluveFB3TDtvCfaPM8v5USb9/3BibZtmHeiJDPs&#10;Qk4dwd3tclytPer7/EzavJYv5UiRcIeh/KBx24Z5RzruFksP5V8tlxzgQ1H6RXXp5uT60icq+if/&#10;+Q3p0miIfjlQmt0oYlqjrIWrwY+fpVFkxYVee9T7crtdHsYIkYqycT1i+E3bRTZHH9L8FFV3tl1E&#10;dms/miZNzpXbPvpT+ouaRro37Uvz/5k0aRGtjxGdnz7pSLfDfrcyjzUqmFv++pF+UUTHKeNreRlH&#10;ipe4nWkLe+RHTznQNRYusw0cPHMvQRuyjzzrwx8c36lfWDepHhYGFZuCOS/5O5KnI2bVz88p3HFo&#10;NsbOjs0EP0tj3iwWpC6LneKAHcfFkpxJf9FOrt3ZA5AbIb8+zLFNFcs9yW3TkZPFB0vG98KalwSB&#10;EwkCQzMNd9Z8ml14XGw34w69OG5r13ousvIiKy+5rj8cq72i3Iak90djxFWgujbDfmfIp1n1u+o6&#10;8syUG3iMI3dUFuANakra2aWlIQOi0skQGnv04lRehY7Y//ahVLOZAntOSso27MG6Y6r4Tn/x7IFB&#10;oU1y0WKfa9LO0PwznTOf5pzpnLmjUsthqY+LtLxIy4u0fKK0bB62zpNPc6/1l+UxnmwPrC+dRdcI&#10;uTwvL5VbKPhDuRbRmd7+nVdukfipgyw6foTSOdtZMn1eXvRZjtx01Is++2yTAc7j9+Kl2UL4u+xs&#10;zv9ZVtkpbx6TnheN9qLRPheNViI4+M9vKBplbE5Qwk48GoWfIXxlLX8v0Sge+vTfGdltbvhhsdpu&#10;B30MdPvXVgK9+XtNU9iu17+u4O2XzNAhZuxI2IJFks1WrmKnxi0xJ3Iz+k4RRkolxLZTZ07Q6d76&#10;lxGysMAYdOw4n+aKIf1subWohYEZ1xaX1M/0y0ahNI/vlz7S3yCUN9PjBMrV9vj3BOWeQPPfCeVW&#10;YCBg6gigP4gs/E3jebNkTWPFx6cZs2S71iugBH8ICLDfLQ6Smr5saGFDsy+NAOd5Yi0kxvNxaKF5&#10;3WbL6IGq/0v8eH6m4zb6GkRF6S+L6s03+VLO9PDVDJs9yaC1Wa8pEG7xEnDrQATGA8Vrs1rD9aqh&#10;brbj5ou5aJ0O7M1GxjEX7WpY+80MJ+gpN+2amHAL4NpuyVZhxSddtf6LgTByDO2ynxy7R+VRzphu&#10;VXhz4zv16i53NE5If/24shmHzdLy3U/+8u1IDqSw5WY95nMOHCT6OkP5N+lvf7yjsYo3N7efr23f&#10;nnWY5HffaR8XW+kLKnO+kNfWA1u5/IRtmC0pqHC+GpYmKQCZ/V6v2kT9pwGMl1wQmREse/bgj7XR&#10;AbIYGceQpbvKg8yTyGKzwVtLqSORcpeks/r+TDYgOCy+U7wYVgti21K4EuYX1paqB+nIJbYH9p+h&#10;gjHZnI9XH7S9HBT4jv/zTXpRKNAyjNwqv7DCBE9AgfVuI9lW3DNQYDceGHY2u02ki26Wq6VqH4i4&#10;s6OA0yH6hZJxFAUQwsYxwVknUWC/3fm7B7mdMhcK2M6E8UDF+UIXsc0ScFnuWjmfYMb4GmBQTEKy&#10;8hm7ovxsTsNA/I+ROz2DmC++Pu8eDdNO03XNkxqJqSM0h1qpceDkuPUmzEQULFK7zMmhw0iAva1q&#10;wx8y1Opazm5DIf9s6H7JrZY1DVuxWGVDyY91Ha/WyFCmPQlruV9wyOm8253kJcjRcnL5NVi3ewiE&#10;G0Od3LD1lgxHW9t+1crgxJHG146W1k/Sckj2odQ26U/igmYtZXjSpVEBwJRtmTYd2lcWHBYUvhRJ&#10;86eN/L9v0ouSNM0/1CSNcuJ8SSMKp5R84f5uETqHzQWXq90W6ND6ORO2ObukcTqQNMa9xySNvkpl&#10;IcEGpwTNsNpIQzZGjksrTXkSCToexqTBW/E1FHD65kxJ1KjXDaiBaBgWa6OUJmSrHAxnvmMf7VIs&#10;5KWAxXffrb9df/sSwaK5GxtYNH/OrFgR0Y4Gt5eMFFHcqsSdPE53oIWBxYg4DgF3drBANxQ6AAsj&#10;4xhYrHY7ca7PQAufjZHDlgd5Lop5FZr+KHFuOWSsthte90IBqn4xL8wvDdRm0TCg79q8GL8WOWYs&#10;d3vXDDckvOeP5D7v9HADPeJrcCgmMqF2Ne43uVrm6m757F/usfnJlJxtrmw+Ptmg7eUg3B//+Y9x&#10;8C9KHUIRPzC/qeo8Xx1aj6CaqUMEmQxYfFHSO8Ihj1cStaH6EH5LbEGmxJ8d44IS0YiMkKMot9yO&#10;9vILLDqlE/VHxHoswGi3Xmz9xUMlMnpPZ++YoBPOXa4w9ee8q9vr4FWP5n3oqLgEHvljRghxRA7N&#10;M+gYcTHYvi3XO+m+nc1Mh25UM8EmP4lsMHW+vAAjeOq+3ZPa5wT2leiUDEdSqXI5Z5xqoRmlOG7s&#10;JKTGZg7i3RQirVfT3756dCNfIDpvWh3SF4XOaDAH6Kw39SnovIMPlNVwsEqPZi5wR2eer63UJWWr&#10;m4Xl7ODshOhrVek4hs08Pd3IFBxzCps3OwEK1f5WhBGEzAnGia+pXv67FW9LUJwMXi9XZEdmgLDd&#10;o7Iazk13N359fF0DXOxc8izrmakt7moo7+ixeOdipZCKByxwoCS5SejTCNo2eaRsZuhEQWp8jWQD&#10;0P3CAk5PTkllIlcQdsiIbMMen3D8wpejieIKjvv6orAO7eEA6/SuzMe6zQi/2T0ftWzzQ6wbSf2P&#10;EBN1cNhFPDvUOR1AnTmDjiEdz1DX0yqk89ngbZst465N+FTqocbZqz0h0inDPib0pTHsfvfPePJ8&#10;k14Uw8JMBwyrOu8TGHazXuxNTGOCWCH9uL1dOUHvVXmvT0f6LFhkB1Lm7CwblIh6YoQcY1oqi8x1&#10;3A6ETYiXALZdrXH2Zly7pAOJG995XVts7ElRuxzWtKSxiYmqyh8halc3Tl/zds99Zhgv9zgBheTN&#10;fsHDMKV5wMdsg2leVwr9Hf5Q008GgvmDmQJJ4ms6By/GnXT2EG0G1Qf/d0rIdr33RyzHMxa+3Dhn&#10;mRszXOEmXzJhvKZ5Tlv2xumTQSeNFzK3HXNrSre95WWVS/J1CsfycljsJbxBRotbN4RG7Fx8fQc5&#10;ELejLjHeWPbMabqH1db3uxe5PTl62Ix797I7p2SrJFBDKv8I2Yvtrqk9QW58g+xNGFH2+0WxIzv2&#10;we4IO13dKIIcbKw8kHJmNG5hlWsrZHJyI+ja6M7o1X5F0mm2DVRRldqdcuuWsHg+eEmYg8+82BPz&#10;ks+MHmRoQC3iLVibkqFWCyEDsV/EUgxtYh4JhXl5CcOaWkZfu2b/i8ONrx3yehAeFRo2bErOI+Rv&#10;SQKRjF0O+3wsMRI7mjHJYMJUTNKcPDs8NtLKRwavdusiEm4ymFYgxfUhUJH3ms48oFzlfDoQKOg3&#10;c7O1TLXTJD+WPbGxL+Xl9Mc/7b4dX6SXkgt1oIiphXm+IgYOE79jrMSttLigrojt6ALkJvwBnaGx&#10;+9n1MCcENczpOKaGbSR6VdcS7HXSSoQrz9ERlSJHUmzEK9M6luvRYj5OMqMIHxMU1BsosMaXBNRs&#10;KSyQm1vEjmLz4oolpDcDcwzsLlP2SKJ8bbsF1esNlMRZk+tfE18GaEasRUpFn3l6cQKa4mvYL62n&#10;wn5ezjyxtZdjXWiTHFppomHA3295maQrk+hNuw/1uZlcEHEyYqDIt7ePrZM7llSzMDFlilR2EpIk&#10;6++C5bLl18QBxNc1rXHh6SCmbGTzrniiuUBbLAul9jFnxu99KTLqu3/6dv/H7/xivShjAT6IAxml&#10;/DVfRgEOO7+V6+1yb81nuoyivflO3NBqLMCRwVPBru3ZhVRQIsYCI+SYlBoAXY/PqMSUqq6Bz9t9&#10;juUD7y8eUgI2W/H8ZLyLFQJ7gYn9KplrudiImUvmLRO/UPjpmuljef6nRAgaeXQfNqBm4wlkiK8j&#10;E0EtkakmFZjz9RFtLu8YoRmdAF9MTsiw2HmoltpZ4liCgvgaJQPe8Yhi3m+G4u1KzL3UJVBKeB+j&#10;SeTnwvW2c2HbEUXpaB7/je49XTiKVXYzDjaacvSKy2TwTtA2cdU5JaiJvNlslWxKQQmJhO6kQ5jz&#10;Ksvn3vIGmj/3DoXODSILwCLXleDYFW8xoZvNJA0pp8SRRkZjjkP6ZWe57HTPGd13ELPPpnjdL1cY&#10;LIzPCIyFP3NKeJy6+igNm1smXNzr+DqnLUAon5v+axa4eFLjdWuZ7iChDy2QMeaMr/POuN2KK0Z2&#10;cArVMSq+bXQ4Q5awc2VLkYhDP8v6dEbO2xc5Z7CkFSnVGNAKzXfEtu2DzYCWXRLeV8SLyMzYMWhP&#10;mZ4jZ+5Np8SuUlhtxzWh2z4zdzWfuSdbLMlQKSwqkrDtD6J66wBi+vHYAkmJzsnoYZPYPyQEKds6&#10;iSjzfa4BSm3tRkUJ2f5oqLe4v0S4FC2CIu5wfO0uq6tcCcAGVbzKKGThJweTt5JNMV98nUeIvHMt&#10;nD0rAsyQzZ5b9eA1HzPG12Ze7UfP2eLxSaJRehj9AvErKprXSCJTVIbNQnImsmOe5AxtVwSY5YP7&#10;Amk5iCaSzcxrPkzFYHnhMfH0PWHU+rBH9BmT4oRBVzSPI+ZM4xD4qniDjwvJj7R7hFkz3w2xRPtl&#10;hg2rJxp6oA+mSkOhefQwPsz4LDXb5o6H44hATsciP1xZ2qwr9RGwdzS0K5LRMAyYWIxNSh12WNPe&#10;w5XuyqFyRJcPJro8bN9a3d5Xz7NAPvG0hw9bfsIlnP+whR32LhzJKPAYvP6wdQlu79pNA+CzP2ud&#10;Dn3VChnHHrVNFMaL5ZTltaslWsskY1oJXnMVDSW3UM2bmrEEb3LcR0qa9Km9NgaIJaWPVv/iQOCl&#10;FjGRRlAPrVvmNHwKCNDSze4jcQePipjgxUU38UQxiYJ3+Xl2FAhCgAH0V+g4BgPi2lTtJMg8BQPE&#10;z0pfdlGnyoh5S/ky5V0kc4YZJDm4OqzGkXRsrEgeo2JsSQfvtxRPUIJXYHausnYi6BRmLYlOvp+x&#10;w7hb2HY1WxzWT3enj7zic+sDVi8PQ8Ctzv3K5sVThYVMNtj0umys7wHJcDnIouKHBiwPlGzKR5fm&#10;5aHnCy3+wvvlED2VveejJzFva0dPHi3ikOKmdRXKDQqiQg2T6hTnB0/LMxX3tZJxDDs3K38zVtg5&#10;gFX2lqmqq3V7SqnC8MAPM/WWjUwZtlE63dNg2vi6eUIKcih0K9EZDBiyiI1r3i+PbYpf+GIeXN+9&#10;0AIeUsXoQNdSGTQfLQiDl6BHuY9SkMj8UxO0ILNarCsKFyv823HFzo8XTokAhhFyDDHwRBHiocsJ&#10;Sk/pW4NPKEBIyFyuROHfim7g7FLx8hqIBIn4AtU5Mh4fsEJ5gMxqt+cZlg9W46Ce1qayz2GxIh/Z&#10;jlZf1enMRNNIezt2gwrBRYnKrvkhXgrzHG5Mj8YlmBOrXkYExj6vyyVuk2IsMfBmIzQDYDZvj7XA&#10;9oh/NRtL2I0bIKiPWGiJyxV+Kd0zPGUSNJZN3CtTuektG8zhhr1tjfBJJzYp4UyRTeoDcWcUBVC7&#10;NFsQJZR7LruUxAtUaPbUEfOydDuyxPPt6nUY6jND5XH3gEQ15Zzc8//qO0bYWNzdPSV701OwSDjh&#10;n5oGIpU8fg4bbHEf8aZ7zqpVrcsOuNOwJiYu96v3tRG9XVjNxfBsJnY6ChTeT0oL+svJHCAZvVLN&#10;3d75FIYp2MeqkZic2hehaxgIWnxzhZLNs8TthfEzcglyM0lZI5nqbPNgmmj/Vgt6LJwMfcNA1cIn&#10;SV3kKEWhCXTZyrbWC0qUAK0xl40FFQF9EytwcYjZ0Dnj68rucly5n7i+ZviGKQtkM9dkrPfIVhtc&#10;rg9fx9o32cws6QJHKiIarBvA54Mpze7uJ1wjxW6QauKDnxLELpIjvZhHtJ44hpfyBOAK8H++Sy8p&#10;mFAsoQdPAFUXnvAEIIzEeVTT5/Wf9ycA+IR9z58AI+k7IbfP/gQISuQJYIQcfQKM4udWYIj7cPoJ&#10;0LT6MvMQzRSVRKdV9SgFBYl9MIi0EnzZYAK/mFAnHigWkxsGPQROJAuR3oXRNfaLwas6zrmTQc3S&#10;ZlQPHImvwzpRZIF6qstkCySyMlR1VVJzKCPRyfUH9J58Mwg7CDhVKZ4SgcncTUTEOMTFiFXF11dH&#10;hSJ/CxGKUUBvF3AzkpgkFNcfDDuCN/OdIK0svHJbsiurwTs3K5G2Z/1FThrYB8pSeqQXWm1x44h0&#10;oYCAXs/VCpGbk0GTMGcSi8dPj0S0NHuT1KWVBxzDztWmMKUzL9FCPda1vp6am2n8x6uzuBpmelD+&#10;W2DrK3ZjjKYPlnGQ0rwix8FggLjR6oZSsMpTA4k34yzTmTFYeGQzJh7YNh0MsnposwUDpYO5aeQF&#10;y25gdC6CEcXeaqc9w2igITQ6ryQdphSjM7uyvxl5eqVjJw9FTi+fd7UgS0fXhoWs2jVNmRJ6CdFD&#10;luabFkF6UngjP41RYk1l2j3glZPb6lkMi4FwxJSEXnubeKHCsj1QXdLt1ZJXnZsiuF5SOhOCScKm&#10;fWBKBZlpXs56wONZPIMpqObPYLThPep5tsU0ePH39QCEFuHoGDjcQ0tvCNg7nXmyG5KyWoFFPEMx&#10;IyDa85kxTEQEoETi5oMVqHSfaQtfHUpLOXatKds6ygjw2NCZN3vZxXSwZjnZYJIn8kuHDSHuhsTh&#10;FjP33UDtqlK0tNq9kkFR+Srmv9mgPFk5WyDGpKg2MZAWmAs/av15JQGuc1UNC60Pr47SLN7+4rib&#10;PUNDA/LBDTMGtqKIJG0WDVrFVUBg2L3HMJkzX5tTdKecVIp12R5ssfHljAdH+1ir9pWd2opwJ7vD&#10;6J2F/kb3Ko82p3h5IWlIBnZYqaUd+VeetYImUuyYIKWbPTT+NlubhnjbUczQ3bCQeDyvhS6nM3Nf&#10;vEXVDA2rK6d0HKxSHBCk4tcWOVbq9F2DVBt4SvEac5EbasQ0l459/CoMpf9iInnuYanckQMTiULY&#10;fBMJQeiRgICDgYRouWvdRMJf8yN1kkrBmcDHsxtInA7sI0bGMfNIj9oPbD5lHZGS3m7ZlBdgxl2o&#10;UP6uVemTDaWQUChyKuPTsbav4AbxgCj52djuOzT4T8ci6+bamTcChopdUtk49iywI75mOJAqyG6S&#10;3q+LVxmb685Za2Cb0Wt2IcHPemw8sfo1DBrjG0aOiG5Bv69oJb9/7h7QmcbfLORXFBkk6yWuctvb&#10;0t6/wT1tWI91pvBJinHd6CUpsKhPMTY/8kqeIfkd2yzcyFLHSY+EX7uppw7n3HPCug9iektJeMy+&#10;cawXMfbcxRi68oEY0xfXfDFGjLLkwwmQUMmJVghy1boYI4FScuEk1seMKoZJZxdjTgdizMg4JsZ6&#10;H8eA5FNirLcvQ7lOeUuesPZukHSIDJCXex7Huo/VSLyfbonUjIhs0t4gV7p/pL/fd4iDGniS5LT2&#10;ae3NmZFAWQle8XI/au+CwaWMrZ0LyATvEkxRg+KlBwr7jtUPnGb0si4r6dKktKSKUIJK484EdsbX&#10;RGNrFlKXhl0TEKGzThkmZouvC9xIBKD1c2F6dBle5vupY9i4WVrWZMsnQsYluMrcbKg5afRgCQso&#10;DH6SPG8XBhUw31aqq0cZAo2bymigTqBrXVLgMmdbPPtusVbrSLoNnR0ltyAf2uy/BHnlj0vCBz0F&#10;lUianHM13E83DLDN9/YxxMWFuoj65y7qMaIfiHpl7yeIespARr1E3OF217uot/AhFfWUVWzxrGcX&#10;9U4Hot7IOCbqsR55TZzAl1OiXoDbUK7sekm4mZvbyxfrpF5DHSesbl3Bzhq3pNmJUVsLWzpc20Np&#10;tVkVnpIWOipNbvNnextKM9girE8d4bIue+pn2M2j3b3nNEotCoZSW8NlAv6RonxH7/1SV/yzUGqh&#10;l5T4wjzpd1DGTlghsDa+rhpQmcDODD2mKKBMhX1/3dZlYdv51v5DKjSYilafhFFKK4CiNpSNw8RV&#10;7ZQUypFNJUylcIa0+0K8UCFocY7Nlt+WlSgkqOaVXcPHsBFHeRGfz1188sY9EJ+q680Xn7R6WHk2&#10;Lj5vskxFVezi0wuKalYMNUBbJM/Z5acTIhFxRscxASrFq0x6lAIU55777ylrn6vH3ceuFbszVpTE&#10;Dw8h0mo02djNnlgHBZnNalPVRtEqsYIGzI+7LZvXqrLIWDp3Fl7+Sb3YUiIQdhVp2wuq2eVvCor7&#10;RfwX0qFwWYlMMLjlRVylbFjhVVmePt/ioAPy4mtSjHI9UfQIIVYIB+KBPJkJr3ZVSMKcqErGSMnu&#10;/E1Kp/bok46DoQim6OYGehdQ/TI9bB7YUa9mOxDdmg8mjsuMYqSESTp5do00a1TXBw2FS4JInFac&#10;bJBSQtnEFiiqM08RJQ4uvn6A9IZSHsFuXDV/pbKh26EFBnIi/LqhhFTv/kiFQH+rMkL0pW1XQmA1&#10;3wU1Z9lgspjzAKKuDGjQWj54en/Km7mh861fiQ2W0pxmMUL5xqmsSBfYe5WRnifhQdmdIBWtl+ys&#10;WqMQWerNvrEJoh3lM/cie9glCwaB3zzKj8qhlYOCYPIIvaw7klhJKz3uNaUmC0Mmirp5SYgAo9tI&#10;ukB7J+nM3LlCNvQ+xoQ1VIOlAY0JKBRXVIOUDPgoSg5aA4PsuEeKfvsCMTAXrDq5GxRULfBwC277&#10;fcbEX1Qn66JEomfyF2SfuJaqhGZ5Nh2pkkXyUt8KaaGS818P1KRiVBFJJZXKnVdVKcqOg9BBR1mM&#10;/Plte6xhBV5f3hrP/a2BV+HgraEwNv+tgSuJgG+zCRPob3nP/a1ByyuK3JhbjuvbG9ec/bERlPDa&#10;cEKOvjYIg3RreDDNKXsd0bSD5yiWBju8/9J9RhC9ThZVrcQAb0Zn+l6PmoSSwtkwKRNOwnxRRRvN&#10;c+/rm1HOm34Lbg/cE8iey5U4CtH3qe9UWKKWhN56oi0VnvaFw1CV53h4SMeoVMJROWEZZ1jrHf5K&#10;VblM4HUVMkw6hieMk/9BoMZsSogrKUfzRPBVSs3wXF8iC1tKeCvdNDcrd3BLQQAdTah6odagn+/8&#10;YhMvUyXY4KB1hYI0qcLnx6tRujsJ0TNSGIiU8VhRK9aVisZ+MHVmAizeTnHGTtNbJuLEseYX+gd1&#10;OeiQbOeCG7poUsczQZJl9BQlajXwKYR1fN1hy4l7yBHvuDL1CaNC3BAUxELj5Dq3amB2/ul201ck&#10;6vIydVk8DPu732xCiwtfM6H4kXe0tDLnOSVcKd/vGXNLCU/zujM3yUc5/y4Xo4dt8bID1vLRCA/P&#10;VKBgx5rtSenGNexOJPzf+yJxkuQV7pLeEx7aRADmc/P7MXHLrdL8l2K0WBt87qk0j7sXX7+DsjJD&#10;kgeyP0bF10dP6aadRYGX2C09BNGbQ2Q7SAvItkii33KVHGbxlwz7R53vdP8wsUVPRSSJBSWdzF3c&#10;EbBvHDxjP8RxP3urJXjT7yrpg0XIfk8xwM1KNE66wCUc7jRj5Sq8Ifzu8ArOYMdWHMSbqGYn2Gsa&#10;gmvIkZTmHgSC4lXZ5ugr6qi6AWJzm0YLrgF4VkWGGEErBtaKHim9jnd1W6uYk7dd4cKiH6fNWndt&#10;1QeiytlJPdLgzfg6j9KbwmTyhrp3OYe2PL3tFs0gXX+L7+GuFci54sFs24pYLqySGC0c7dHziiiY&#10;fgvqk4VpIjoWJ3gxMViMEFOpTVZNgd2dfzzvPGOJHgXgSm82mMwUNypjt0OwpefRe4Ejb6jyng/G&#10;IOIAwdTFbqDvuDdnBmrTHcPtHQzeF/Z49AAPX58h9SR3y7G1RkBJHLU7N0dWU+MsrPdix88vPn33&#10;QsdA0axuhzerNQ2Q0kuFZ0CqwDqy0Cii0rvM1aBzixE0vyCUOWALnQ9LxxGeCUIodbT4x6qp0S79&#10;+UE+fi6q0YbohaIzyysov6jIAilRp0i3XRXYQeCtcLYMlrC44hjpEultcCweIONErLShmVOPqiD5&#10;sTkiAPlim3vmtjlxyzy0zZkdd75tjgeJtCDyO+wadbfNec9uK6Yrddrs1p7dMud0SBiAaoTH7HI+&#10;Bm4MTjxllkMt8xb0ZTir6BIGkKqAZEyL9HTzvwilVB6CjdENRzsa5dM2g35VUcWRXHcom9LHaQnw&#10;bNykTGLV7bNXpHvCPpU20R5RXZYIe3z6FxS8fqsxPW+fOwqiwR+goOoP81FwiwHZn2Kihpj/sKOg&#10;B8gKCmr3wC+Fgk6HuCekieHRdgzyPFA4r0AQZc60ohkaBoE/Oqe+gDLEsGBI1xCrhzJtEFw/pM9C&#10;4Q7ovV5g9Bxcezjz9LACDeJrj1V9B+jSlnUJqmaLwIdS+Uup2etv0PVYPFd7xI1Yt1K50VraUdQh&#10;H2l3oK4aFqWvxLOc/upH9yo28qJkPnd45SIfwKvevfnwSl45bjZlMx5BOyIwwZAOr0SGiVlc4NVC&#10;1Q1hzq5kOh3Aq5FxTMkceRXOglefjDWJQS7DzJakQCW6orYPxewMMWsEakNX1CPIAZPKP2Z9mu5+&#10;sHd8DS8NVuqkcxtHTGBhgtTMMxEXUiAv3aVHGx+EXfDnueMPV/4Af9TiMx9/tgttZir3DD+jtzrp&#10;+COtL8E4feRONJGz44/TIY9cJeMY/vQycZV+R6U6D8VWe3iGQD1pVGtbpUNbE6+ywHNPUSqfhFZ4&#10;U85He+ZmBFhxDB1K5lMKGX1Zdd6s7z0UmGMoJcHui4ydXJfAo/gaYPaV1WC4WuBXUOFS0zCpxUYo&#10;b2EBlWhSnbesTqWJ+bq5VR0rQ3i8mbke2urEl3dA3XBKpfqlsgMgw543gJCpfcSyoY/5Jc7nIjee&#10;u9zgihzIDdWDniA3CANwVxQdEQCRh3qr1bxVuTG53WcXG04GYkOpOCo1Qm+shIaooAYVMTLYJb7+&#10;bm49HVR5zDjQyYNZpeZBCtgyl2uY1dD2aC6tFzpAsGJyRrGY+D5QbouM3qZYH+7QBVCeO6AQw3wA&#10;KIoI8wEFb6uUItPbKKVX9WHYFVFvWSOK6CQi/+yA4mQAKErFUUCJEItgglOulkmOeFVyiIgC25qy&#10;RpiVXpddLEvd9y5AZFmE+yrYPr6OaYQQm1Yx2fwYEl8f2mjVvPYM/ojUdjVca/lkQ1U7k1XJ6z4F&#10;SgPJ0mbXAmHilGIVF6h67lCFED+AKn0rPQWqyLYzsxBRQV71ZwJV+zFyNqQaezwCzo9VRoe8mZWM&#10;Y2DV65AEH5xEK8KeLPpDWhSkLNgzotAr0pHypnatppqU7EP3C5fVH6gn6SZViZ1LCbDSyAIs06MK&#10;LIivIVufVjyusV8xJr4BmBSMtnclNZJTEghjJ7hISNCS2BkKqpYoI/flpFFwrBxp2z/i7UmpbL+6&#10;HNlMptrzOltOV1Slklo2Un+pLLy6UFTx84xnjV7M5nx89eMILyLguYsAHC4HIkBh4gkigPLjHsRK&#10;LSmPPOwiABekFMJVs+mkQsbZRYDTISJAyTgqAtRIJswVkHZKBEgNSctVjJHBMfF18NOCzTJj+QIm&#10;78jDjTaSW5LxqzC0gVXdFJtwQtOX66F4eU2zLfVlib2dScCIFc6EJc0Vio5MfkayW3QHz3fWWobq&#10;zpZjrVGlnYJImHRv8YY7vQQKFyKTkFsvKjG52nED4vv4JlRxDCRMeiNXK36Y0dthvjxgzedR8arW&#10;iWxWPG4ms0uvgMgOnbM0sdiwkg/IsvCAj8MLcBFGz10YofwdCCNl1icIIxIU3fkt7WQsUKYLIzKV&#10;BYNMGk17VZ9dHAUlIo+MkKMCSZrRK3cFL5wUSK3rDn6RFOBW4zoKpFTFraSrucUxlMzdSxuXhSTp&#10;++1+mZ2kc2YwpAFMittaQygbKnmVtlW1G8/K1uu8ZeyBVXWWsVakMaNhTfseo8HM2dnYXiLKyq5k&#10;Y9f0PTQhXo+lpnA0gymbRfQkIUK6ix5sUrfbEJwstKLjX9/fmt7uorSq29k+9Go2dbOGFaLTRBhJ&#10;N0Xy77Sp9qLyPrSm5SvyhMKiEbI+vibzTYuRu0Mnpip2se3vhtoW+by9UM9WCjGkLNTZfUvrrvz9&#10;TSZxlHopizp0HRSVv9BX+7nVxSK6K5Yu2EUXiB74LR7mgMg4g/jaWYjKY/eX0gFFfboJvWXzrt6L&#10;vE457HsmPeVyK4OYdpxe0ndzmKTIgyc6WRJxxkPrHQ1zzcZSzrshOdTwjP5ZBQ9RjtV9grQaLJIT&#10;rfS78MWupGFEnhv21edGhqFXkLH86Gwfeq+eOq9VOj/7Pmjlwmxeajp57wDS8IpoWbu1sg/ECxah&#10;upaoK2NJWi7eMDxGvPQM4q0oYUc/wq0XEKA6VlFBZU9mnG1E3RPAymcIwRsqSOWPrl60rZ7XWEfn&#10;lbucgh+FMwBpe55wK3PFiEj3lT/nLE0kO2Y6akpJGCHDkCUfLDUGfHAlNPpB1xMTje5lUGph1JmD&#10;pIBCaBB860pEPZYLNHhWBLhaaAboflKRRretrIHKeSxc7zGTd77H7UDqLlmqIro2g9UlR2JvICk0&#10;z+kI2C4RSbZozynNqKyRagzH5saGSa0Ui2xKZ16h9Vgsda2CxVtE7jLoVdBMsYzo8oBOWNBMYEy0&#10;wSLdLXdX4v+IAJQ1hU+KQ8Hm6A3U6EZVVMjkfkplIznBUfJg00OxUkUytk4ENhVFxiLHCmMRJc38&#10;cQDHSMWR7Py6NPXXYTa4Pw8YTNRhOvOkTYh0os0H9xRIer4VqctdGaPgK7XMUyr6q2q/JToyHdtf&#10;oXjxilT1/qKpNaxeT6EupI/P3yP6rXZxdhy9YUndDUdTb+T+SOBYHqeqgUkytH6rtaH1U1i8SDJp&#10;bXA1uLRivunyw99WOkdbGGllsuhv+8ObcjEJPneTIMrCgUlQpch8kyCVmbFRG/jTQYUyUtzeiUnQ&#10;iuqoSZBYq9a1/vwWQScEi6DRccwg2EvIByecMgiahURYO0bGezi+9i6mD7h778qAanE9GwqUiYVW&#10;rlZ+u3bAyPAC/PfEotJBL/ZChyE2Il+XFE8x/ZzK50WO6X659xYl5nzIyAUA6RJjmFnH1PfO0zUV&#10;hFKge8xEY94fS5QvlQcLeoukEpTiMUCoDpaouXzjJoPXhLgVM2PH8FYJswZj9VQyqHJd1VjpM1Mf&#10;ymIgT5ZDo1ke9fltN6C/0DPFomAmEKsFNve4y0oI/R6ZtTSbmOr2brOhAGihklqNSzlr6vAUec3U&#10;TA2bfalxM9Qr31FyuyggM1LeyB5uTxlbX4pe4tra4GZ71ot9WxOkbCzKtr8PtDRdyh9mwZT9tWLX&#10;2bw0M4parBuqEaXzUlkpKjiVPmpRhhzbtOB2RgP10XkeKe9vJGggG7vWR5renTW9NtKxq5a2VTd5&#10;XtKJ2O7DVGqGbImv+76Rq7a2GWNbHByFjgvzTn8ZrClCknN9T/Oq7w61JqPwSnnGk7F1g2Ptii5n&#10;UXq+pNi1W9pQYNJT6xUby4oyUlrZZq0FnVh1XIDq4ye7ZHa45v7KxrVggdrOoEEwesVHEt7SDZBC&#10;xE5peVxmwZF5y5js3kZPizVm63qslgUDXB4oz/uBIjVBHz5Q5CfclSc8UKjuHNXksNxbudrpAwWt&#10;G3VFIujM0mM38Qs8UIwQHihGx7EHChaHWEyomadeKNLg2COD6wjVrg3WEcco/rpjIs/L8GQd4YJX&#10;621lfE65htGrW5uPOx1MzckmpqU/cDZYSh8ahllGdjaWNhz+ArFc4HRsLxTM0zc3ylFkMkoyl2Op&#10;WR8NvTXyJKNhpE24ez9UwUjHtjZbdfkIqhp7xrLlZWfzdnm6Jhg7VxXscaIq03ZbVI8mxdir1psj&#10;OKNBIjzt+WMO5mws9mq3369pYZsbi3sI4BQfQgLF10MSsLKb6mjO/owGe7LKPpjROBvbCm/UQ1uN&#10;oLoJuvGlhbRkv33rzxjJlsvPtpdRmYEMsVVlSFMrgWeRJBmp2u9a75bm8adDcSrYo510wNw43PIH&#10;iMsthppbSikoubEnpYjmmiNYryRBOnQR6Nt9BTRaLJARD5JnGNWFuqjFK+F93FgLI0l3d4Gf0MYq&#10;X6ZjmzZujotsrPWZFRqWJYqK7c0sEbizCjdIR9G6nkRHZwslzuil1rzvA97I1gI7UCO+hh50UvbA&#10;ZC3xn0o0CwPRfdA08IyGHrBQ178giln6S8rEJV8e0UZiQRfF/Lkr5jDWA88BltunKeZoLdETZBw3&#10;Xh9rophbeVbVy7Gdxxv1/Hq50SFquZJxVC3XWAThmVIrt9kYqVW3Mq6lIJuHktVc2xyd5qHNpqXR&#10;iBm263CSNrQO2AkTRT+oQIL4uoIUfULRhYvwLeDHcKhefpPPpeGni+c4qaDvgljPHbF4AB4glir+&#10;800J1C2LbKuR2tHWQqEj1o7uuzzENBcPPLO/xqlydshyQiT5weg4hllb6Qukcj444ZQlYbdYeD6c&#10;+F1yrQS2DguooFcGRNvWHbYsyoBlPdJOaDySzkrNV4+fKuvkcpyBMGXRV/O0CMKzpYVfoucpzFCT&#10;1yh9egr143JNdJUZMUi+abcr8Cu+hrMbEvEd5stHdveNEKtX1MmliqhHnNWovMUZag7X2l9HQ594&#10;6JcPNyl65/IGC1B+IaXfg73yNvh08wvZz3gjgd7FNQt/Ek2cipxyKXriT+1ybZKc4E8W7UeTMVBv&#10;IG8RPOlYwybub21Zo+tFnMUSnMv3Ybl350BtSBG3j62tvr9rohY8pFDNW9naLKhZXyzlWNJ3onE0&#10;fyg8H/jyvZ0bvqddVUWVGH67aQ66Gcl2aQxOypklp9PuD6ZXstnSA7GBRGEWlhqtmSAE1EMlIsMd&#10;QESFFnF0vZg31tx18eiWCEmfeUHQdG4/JSAjMusIqS1iUiczW9x5dhpmC9XTYKUWwnQyGMJCwXXw&#10;YuT2p6exbvDOu5q8jGJw5Adh2ShwWIqQ21EvSYjIscoyv5TisitFv/Jl2XJZvB0ecSzpwh6rGiGs&#10;Lkr3c1e6gcQDpVu5/AlKNyl2HtYE0C/sqnWlG/+AhCaJ0j3NjDq7zu10oHMbGcdUbrFCztK4e+O6&#10;uhbwcuVKVulx77EqdWlbi1ARzKjje3zpMpaAttySTqtg4sdkXsuczGC5O4osAy8b20PpRTXOcRaU&#10;9S2rGxZb9JjQS/e8Io5M0g4cEDU6KqPXsp1l3h1Jmzm9/TZMb3hAaHzdvrKiLa/ubz0WbrKjoBt8&#10;4YfTKndKLRuSKyAiP3W/8FTncsnkFxlkRYPuxjY4W61twUnhrK2k5LfXfrK2enFzFgeARmyqnaVT&#10;ZwfbrXa8aIo0FK2GKNTWOTZtYfgxinDUXkBLYxUzYtushAoUKSX4AF21lNbGqbjvW7DDuZrfFjS5&#10;uK8jjq183lbFsc5VpYSPv1PpJFRUkeu9aqgLU5gXugvMrAfp7pL1YQxGA9QiV80y2OUu1PFzHRfr&#10;6zjB/DLMzJJkhIY6XWUFmW7oIZIux/we6aVPgvSMO4bWY3tVz1pGSfCFwlLdYqjBzaGh6aKsPndl&#10;lRt9oKyqBJuvrK6Bs0jh3pMYo8aprqxaPr5ZiFdjL614dm3VCRELsdFxTF3FPuu59sEJpyzERElH&#10;McSqf625kgRkVABn+CkZMyZz6OJdPDGlkJa/hzW0J51XrXBCQg0GvRioRTin8zKd6V7YPYraJX3e&#10;GfVTNIhD6K3tZr3WCterCBPpHRwseTZb20QPVutgNpbaG17A1QIa0rEkHZhNcEZtjVaHY0+cda4r&#10;bEiRNfu3tDeP+xu6cnxNZ+62Z+p8FNktaCsuSBDpVX6vtLo2IlCJiKZPJV/3smA3I38nH4x+47lM&#10;NDYv9Oxdc8rsscDmsrpTUe/xFp+9qcUGJ9k599ySHUeTq9tm/ZL7jg246Ehl3CNjLdsmo4EcHL9r&#10;1F8oXjG9ng3VYYrDIJTQnV4bMZ2nB9fvpUTXFPdypHC7vaWIO8vPbXIW5dtzt0DTszeihq9me9bv&#10;jmX8pGOpqWOXcrvnRZPuw66PXVIxLR/b7q9kYOR71v0n9RlLRUeTGWbByNZGrYkojF+W9+jVBerc&#10;s8nY5ZKiIBkNElw5V8b1GkAWZJjNS9q/84Vp6unYVmYBjC8e4/0sJNYlPzerKKQyTtLF0n2wegLK&#10;8yM5gflYfrPfSbY6319qfXnV2Tl3PfILa5zc4Yy1txLEFLjTxyJf4P98cS1ecMDpXSRxGk/KruGK&#10;oOBUOnNnDQaDselg6g26eWRGNQ2cZG51IoCiUFC6ArrHkZIDa1cWkYxFZNFkLKl+xbz7XeRPl6U0&#10;uvMEsOCW5rtGN13TFsmRIGo+HYxf3isGiRe70GfMUqknjeO9EvjUyDEhTmbvooXZhYYUX9OUdjC9&#10;D65p7qKD/OGhwLbO/zNup79e5CpPX1FBa3yd5pZ2MWNwV1MwkUuX0RQL+wmiCnJLssEbsfOq0GUr&#10;SCnPB3PIcTfIrs+h0zIu9LjrQ8Eo22Yub11/q5GsuCiQa0USqsfr1ZpxLwEotQ7y9fW8jlrN7M+q&#10;Hfp/zoD9+WMJytnp9ZKbViQhG2vx43IeNQ19rNVFSucFOd3kVuv8KBMBGBTlKIKFcCV7eNUMKOoV&#10;RWcM7v0ENbUr1wm5vS0eq3zUSNNBU4asal62c9ogUQ5EXPA5Db22T11lqTU1myF9NZZ+Jo8ingwo&#10;ana2HVB4zdflA7F8FIEFQwTo1oypFdF1W8vn+EAkmPuatMhIdlqWJyHzbkuVbZJvTNWvHK6tsK7M&#10;S4m1omRJp6F+/pkRSea1oqLp2rQcnoxdkReSq1Udn+ryfKIqmuuRXShKUk46nOqpZPT28qtlOEhX&#10;1g7h/GI3f+52c15YB3Zz1W/m282xjm28RtAW5Yg4L25lt5trgLCZzSdVIM5uNTcyxGiuVByzmcvT&#10;QsE7mOCkyXzvNlLNWMx4kNBD06vqjni0inHJgaU41TBddEqtyex3a0d4gasyRPvRwkMLv3D/c+d+&#10;XioH3K+K9xO4HzHjRgH8SMQoPuR+ik+JeiohXpMaZmfnficD9lcqjnF/j2ao2N8nE0UAJSflwV7w&#10;svSYaWchYdfJPgUfxtdexcb/5e/uESrYHnMqNeFbNZtyQS3mI3YpaLtgxXPHCvwZB1ihcuoJWIEk&#10;8rwl2hkS/PwQKzQB0KJBe/eTs0OFUSGxoELEMaSYpyTYPPCz/iET1M7PUuG5HnZhOwII376/ufmP&#10;67eqZr597myHAnnAdmqtfALb4a30bGQCQEerZtgVdHEbm4SeVoc/P98pGfCdUfG3M97Jps0hqUyK&#10;NgtQ+Tq2DYKTp/sTk8XXJu3VTsrqgw9RJKa5SNHnzs6Y0g7YWR/MT2BnArrdIAcvbyyZqrOzvW9V&#10;jE7dvGfnZ6cDhjYyjjG0JB+J2hlC7dSDWysly8C6RIL/WsbWtZHatNONCk6MrzF2M63W4WzG2Pry&#10;z8T54drj910Q4JkjgBiZHiKA+YTnIwDt4vGgKOfQvw3r20M92oqHmckNhmmutLNDgBMCBOA3FTqO&#10;YUBLZq1AoLt3tKhpxlvdNTcj6lJzMPXhXQcq9AaReEWKtvW+epDIV59R3Lt+AGCUiE9fAmoh0Oe6&#10;RsVl8xoYlT0qbZg4r7LJHh3VBbNeyCNEYswOMEuvyhMwizAYj9DCc+WteLrW4n36rP4KUTIRY3F2&#10;zHJCBLOopAAdxzBLIkxnKS7NqFd3oN7svEHfitCDWH4wWHxNGcHh0pr5lQ0beyA+DtciDsQXL5Bl&#10;i8/QgK6yHopKZYGqTj+1d1zXG6hoW4RXWVq8AByxWKRupqAEpb4ZZGwVY+fB3KPTjd2/qGbPXTXD&#10;D38Ac2o5fwLM7QfJSJW7i9WFdM6HqtkaQMDh+uXLTDkhCnNa7uoYzBm7VHqZNrNSZqVmZ8qqWjZP&#10;RkquZjqy19e1CLIMh8TPaZTWMSc9Hs1bF2YT+x4pGq7GIuBfGoS6A3daPyygI74G4HRkcJ8ZVnDq&#10;haR7YU3NZNvEh5SPJVLLq7yuQbF8jx+ebhB4wbjnjnFoLgcYpyD1JIyTAnmKcdTa2uljpaty3oJF&#10;MW69GVvC+dlVOSdEMM7oOIZxVgpN1hKcdcoINeCzsmCOuia/9rSRSferojl0b7VY95/qkbfWGSwD&#10;r94IB4VrLAIHJ5HF0xMLTIivgxflBiyWFV9C8QbuOC5dMlOYa11NtAZCtjQDrqoAWFO9q4HdR1+f&#10;6woBohe/nJT2Rg9tm7GJF4B97gD7KBPdgjqfALDkdHnyKbV8vMRMB9glz2fidgRgpzXiz46vTgf4&#10;amQcg9cejFvBq8/GoqRmXgoVWA/c/FmGtrU4Z0OiDFbas6+ueNl8h9P9DwaPr6OlB4RbRHD2+w3W&#10;6nKQrV60GkSzGfvTuKry9viYYhUXuHrucPUoANiMb0+AKwolerEHtAfP1OxwpZ23Da4kZi1w4Oxw&#10;5XQAV0bGMbhqjB1UnlIGiajw6gAVWLUpSyN8M69rnmCKgL1XS915k66sqrIMNOTJI4x8hxSCN8tc&#10;XetFefT5ncHQbqTviijDdbnLTsH0qgQWxdeQtfXVoWVpUVi1nUHdf6VVEBq21RY4YEtSZ3pYkRNU&#10;dg1oZMbtiwVfQPi5g/CjOGxLH38CCKMKtfZVPFUPfMJ0ZpX6Nl9cZ3Q6cp2x9U8NPjiFwt2chy6U&#10;8+B+9NpOWg4xg6tezq1s0O2rEcBUL0Q6La9Lg8EaWSiwgadGIbPs2dzdMAJdsWOBHPF1ZRS/laMW&#10;ebM5almTD6HBarVla5ukipaV6lrtxjqWpwnEWs2WOvi+YdUmmBy0hVUQ30syWYJrtgn9MtaS1rry&#10;KQ31xaG9mFnbyt7y1jtWppUasClDWMcwGSqSNh066JnK0BkvDucytWuns/o9XFDbIh3XhGLZE8Iq&#10;HwqdJY/3Fs2HDHMRtc9d1AKsB/bvJ6YxrOnDzRtJ2YzaLVYodvLeISbLRS3VsloN1fO/d4wORK2R&#10;cey9g+JMEw5ZSfDBKVE72GzCXCw/5diGxTTULCKKGnNbTeUMXlsWfl3oiJx6bxQh88fKQhTG10Ri&#10;MxBNzyqGxNeGqnnYTl0QOSPWwK0uUdi6fltvq2zKtqu6Z9nIx4ca67iA23MHt0fJIlYi6QnvCGpF&#10;e5WZtbQBVe7p4ObtSeUdIfbS4K2zg5vTIcYcJeMYuDW7Q1B5EttaC8DqGdF98Rr1kHEhNZYdWum6&#10;lOtivefrdE+DaeNrINR7yVo565QEXoQmp4zudKzWnhB048VRFFvrnlAFpWzaiUFHYubSoRSiNaHq&#10;3dlOVooPdC1qO3ZTDvmt6a9+dFNizy+A+aUA86ufP/349c8/fvrD77kGP95dfXr3/s23V/dX0//N&#10;n3/+9PX18vbd7c0P13d/+H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pLHVipkAAACZAAAAFAAAAGRycy9tZWRpYS9pbWFnZTMucG5niVBORw0KGgoA&#10;AAANSUhEUgAAAJsAAAAmCAYAAADTNeknAAAAAXNSR0IArs4c6QAAAARnQU1BAACxjwv8YQUAAAAJ&#10;cEhZcwAADsMAAA7DAcdvqGQAAAAuSURBVHhe7cExAQAAAMKg9U9tDB8gAAAAAAAAAAAAAAAAAAAA&#10;AAAAAAAAAOCiBlwuAAFfs7qtAAAAAElFTkSuQmCCUEsDBAoAAAAAAAAAIQBs+QCf1AAAANQAAAAU&#10;AAAAZHJzL21lZGlhL2ltYWdlMi5wbmeJUE5HDQoaCgAAAA1JSERSAAABUwAAAD4IBgAAAJZW+EQA&#10;AAABc1JHQgCuzhzpAAAABGdBTUEAALGPC/xhBQAAAAlwSFlzAAAOwwAADsMBx2+oZAAAAGlJREFU&#10;eF7twYEAAAAAw6D5U5/gBlUAAAAAAAAAAAAAAAAAAAAAAAAAAAAAAAAAAAAAAAAAAAAAAAAAAAAA&#10;AAAAAAAAAAAAAAAAAAAAAAAAAAAAAAAAAAAAAAAAAAAAAAAAAAAAAABw1ABItQAB+RXRrgAAAABJ&#10;RU5ErkJgglBLAwQKAAAAAAAAACEAzBaahoIAAACCAAAAFAAAAGRycy9tZWRpYS9pbWFnZTEucG5n&#10;iVBORw0KGgoAAAANSUhEUgAAAAsAAAAmCAYAAAASnmHOAAAAAXNSR0IArs4c6QAAAARnQU1BAACx&#10;jwv8YQUAAAAJcEhZcwAADsMAAA7DAcdvqGQAAAAXSURBVDhPYxgFo2AUjIJRMAoGOWBgAAAGrgAB&#10;3CKcMgAAAABJRU5ErkJgglBLAwQUAAYACAAAACEA+chtLtwAAAAFAQAADwAAAGRycy9kb3ducmV2&#10;LnhtbEyPQUvDQBCF74L/YRnBm91sxKAxm1KKeiqCrSDeptlpEpqdDdltkv57Vy/2MvB4j/e+KZaz&#10;7cRIg28da1CLBARx5UzLtYbP3evdIwgfkA12jknDmTwsy+urAnPjJv6gcRtqEUvY56ihCaHPpfRV&#10;Qxb9wvXE0Tu4wWKIcqilGXCK5baTaZJk0mLLcaHBntYNVcftyWp4m3Ba3auXcXM8rM/fu4f3r40i&#10;rW9v5tUziEBz+A/DL35EhzIy7d2JjRedhvhI+LvRe8pSBWKvIVVJBrIs5CV9+QMAAP//AwBQSwEC&#10;LQAUAAYACAAAACEAsYJntgoBAAATAgAAEwAAAAAAAAAAAAAAAAAAAAAAW0NvbnRlbnRfVHlwZXNd&#10;LnhtbFBLAQItABQABgAIAAAAIQA4/SH/1gAAAJQBAAALAAAAAAAAAAAAAAAAADsBAABfcmVscy8u&#10;cmVsc1BLAQItABQABgAIAAAAIQCVMDIl0z8AAAvWAQAOAAAAAAAAAAAAAAAAADoCAABkcnMvZTJv&#10;RG9jLnhtbFBLAQItABQABgAIAAAAIQA3J0dhzAAAACkCAAAZAAAAAAAAAAAAAAAAADlCAABkcnMv&#10;X3JlbHMvZTJvRG9jLnhtbC5yZWxzUEsBAi0ACgAAAAAAAAAhAKSx1YqZAAAAmQAAABQAAAAAAAAA&#10;AAAAAAAAPEMAAGRycy9tZWRpYS9pbWFnZTMucG5nUEsBAi0ACgAAAAAAAAAhAGz5AJ/UAAAA1AAA&#10;ABQAAAAAAAAAAAAAAAAAB0QAAGRycy9tZWRpYS9pbWFnZTIucG5nUEsBAi0ACgAAAAAAAAAhAMwW&#10;moaCAAAAggAAABQAAAAAAAAAAAAAAAAADUUAAGRycy9tZWRpYS9pbWFnZTEucG5nUEsBAi0AFAAG&#10;AAgAAAAhAPnIbS7cAAAABQEAAA8AAAAAAAAAAAAAAAAAwUUAAGRycy9kb3ducmV2LnhtbFBLBQYA&#10;AAAACAAIAAACAADKRgAAAAA=&#10;">
                <v:rect id="Rectangle 4794" o:spid="_x0000_s1027" style="position:absolute;left:60822;top:10787;width:362;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nNbxwAAAN0AAAAPAAAAZHJzL2Rvd25yZXYueG1sRI9Pa8JA&#10;FMTvhX6H5Qm91Y1FrIlZRdqKHv1TSL09sq9JaPZtyK4m+uldoeBxmJnfMOmiN7U4U+sqywpGwwgE&#10;cW51xYWC78PqdQrCeWSNtWVScCEHi/nzU4qJth3v6Lz3hQgQdgkqKL1vEildXpJBN7QNcfB+bWvQ&#10;B9kWUrfYBbip5VsUTaTBisNCiQ19lJT/7U9GwXraLH829toV9ddxnW2z+PMQe6VeBv1yBsJT7x/h&#10;//ZGKxi/x2O4vwlPQM5vAAAA//8DAFBLAQItABQABgAIAAAAIQDb4fbL7gAAAIUBAAATAAAAAAAA&#10;AAAAAAAAAAAAAABbQ29udGVudF9UeXBlc10ueG1sUEsBAi0AFAAGAAgAAAAhAFr0LFu/AAAAFQEA&#10;AAsAAAAAAAAAAAAAAAAAHwEAAF9yZWxzLy5yZWxzUEsBAi0AFAAGAAgAAAAhAHWOc1vHAAAA3QAA&#10;AA8AAAAAAAAAAAAAAAAABwIAAGRycy9kb3ducmV2LnhtbFBLBQYAAAAAAwADALcAAAD7AgAAAAA=&#10;" filled="f" stroked="f">
                  <v:textbox inset="0,0,0,0">
                    <w:txbxContent>
                      <w:p w14:paraId="0BA867C1" w14:textId="77777777" w:rsidR="000543FC" w:rsidRDefault="007705F8">
                        <w:pPr>
                          <w:spacing w:after="160" w:line="259" w:lineRule="auto"/>
                          <w:ind w:left="0" w:firstLine="0"/>
                        </w:pPr>
                        <w:r>
                          <w:rPr>
                            <w:rFonts w:ascii="Calibri" w:eastAsia="Calibri" w:hAnsi="Calibri" w:cs="Calibri"/>
                            <w:sz w:val="19"/>
                          </w:rPr>
                          <w:t xml:space="preserve"> </w:t>
                        </w:r>
                      </w:p>
                    </w:txbxContent>
                  </v:textbox>
                </v:rect>
                <v:rect id="Rectangle 4795" o:spid="_x0000_s1028" style="position:absolute;left:12545;top:12132;width:19042;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tbAxwAAAN0AAAAPAAAAZHJzL2Rvd25yZXYueG1sRI9Pa8JA&#10;FMTvBb/D8gRvdaPYaqKriLbosf4B9fbIPpNg9m3Ibk3aT+8KhR6HmfkNM1u0phR3ql1hWcGgH4Eg&#10;Tq0uOFNwPHy+TkA4j6yxtEwKfsjBYt55mWGibcM7uu99JgKEXYIKcu+rREqX5mTQ9W1FHLyrrQ36&#10;IOtM6hqbADelHEbRuzRYcFjIsaJVTult/20UbCbV8ry1v01Wflw2p69TvD7EXqlet11OQXhq/X/4&#10;r73VCkbj+A2eb8ITkPMHAAAA//8DAFBLAQItABQABgAIAAAAIQDb4fbL7gAAAIUBAAATAAAAAAAA&#10;AAAAAAAAAAAAAABbQ29udGVudF9UeXBlc10ueG1sUEsBAi0AFAAGAAgAAAAhAFr0LFu/AAAAFQEA&#10;AAsAAAAAAAAAAAAAAAAAHwEAAF9yZWxzLy5yZWxzUEsBAi0AFAAGAAgAAAAhABrC1sDHAAAA3QAA&#10;AA8AAAAAAAAAAAAAAAAABwIAAGRycy9kb3ducmV2LnhtbFBLBQYAAAAAAwADALcAAAD7AgAAAAA=&#10;" filled="f" stroked="f">
                  <v:textbox inset="0,0,0,0">
                    <w:txbxContent>
                      <w:p w14:paraId="7C56868F" w14:textId="77777777" w:rsidR="000543FC" w:rsidRDefault="007705F8">
                        <w:pPr>
                          <w:spacing w:after="160" w:line="259" w:lineRule="auto"/>
                          <w:ind w:left="0" w:firstLine="0"/>
                        </w:pPr>
                        <w:r>
                          <w:rPr>
                            <w:rFonts w:ascii="Arial" w:eastAsia="Arial" w:hAnsi="Arial" w:cs="Arial"/>
                            <w:sz w:val="19"/>
                          </w:rPr>
                          <w:t xml:space="preserve">Christoffer Haug Fabricius </w:t>
                        </w:r>
                      </w:p>
                    </w:txbxContent>
                  </v:textbox>
                </v:rect>
                <v:rect id="Rectangle 4796" o:spid="_x0000_s1029" style="position:absolute;left:26873;top:12105;width:362;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i3xwAAAN0AAAAPAAAAZHJzL2Rvd25yZXYueG1sRI9Ba8JA&#10;FITvhf6H5RW81U2lxCS6itSKHq0WUm+P7GsSmn0bsquJ/fVdQehxmJlvmPlyMI24UOdqywpexhEI&#10;4sLqmksFn8fNcwLCeWSNjWVScCUHy8XjwxwzbXv+oMvBlyJA2GWooPK+zaR0RUUG3di2xMH7tp1B&#10;H2RXSt1hH+CmkZMoiqXBmsNChS29VVT8HM5GwTZpV187+9uXzftpm+/zdH1MvVKjp2E1A+Fp8P/h&#10;e3unFbxO0xhub8ITkIs/AAAA//8DAFBLAQItABQABgAIAAAAIQDb4fbL7gAAAIUBAAATAAAAAAAA&#10;AAAAAAAAAAAAAABbQ29udGVudF9UeXBlc10ueG1sUEsBAi0AFAAGAAgAAAAhAFr0LFu/AAAAFQEA&#10;AAsAAAAAAAAAAAAAAAAAHwEAAF9yZWxzLy5yZWxzUEsBAi0AFAAGAAgAAAAhAOoQSLfHAAAA3QAA&#10;AA8AAAAAAAAAAAAAAAAABwIAAGRycy9kb3ducmV2LnhtbFBLBQYAAAAAAwADALcAAAD7AgAAAAA=&#10;" filled="f" stroked="f">
                  <v:textbox inset="0,0,0,0">
                    <w:txbxContent>
                      <w:p w14:paraId="0A3F3E87" w14:textId="77777777" w:rsidR="000543FC" w:rsidRDefault="007705F8">
                        <w:pPr>
                          <w:spacing w:after="160" w:line="259" w:lineRule="auto"/>
                          <w:ind w:left="0" w:firstLine="0"/>
                        </w:pPr>
                        <w:r>
                          <w:rPr>
                            <w:rFonts w:ascii="Calibri" w:eastAsia="Calibri" w:hAnsi="Calibri" w:cs="Calibri"/>
                            <w:sz w:val="19"/>
                          </w:rPr>
                          <w:t xml:space="preserve"> </w:t>
                        </w:r>
                      </w:p>
                    </w:txbxContent>
                  </v:textbox>
                </v:rect>
                <v:shape id="Shape 55804" o:spid="_x0000_s1030" style="position:absolute;left:12293;top:1181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A65xgAAAN4AAAAPAAAAZHJzL2Rvd25yZXYueG1sRI9BawIx&#10;FITvhf6H8ITeNFG0la1ZqYWCFIRqe+jxdfPcXdy8rElW139vBKHHYWa+YRbL3jbiRD7UjjWMRwoE&#10;ceFMzaWGn++P4RxEiMgGG8ek4UIBlvnjwwIz4868pdMuliJBOGSooYqxzaQMRUUWw8i1xMnbO28x&#10;JulLaTyeE9w2cqLUs7RYc1qosKX3iorDrrMa2mPpf4/BrPiv+/p8YbWmfjPV+mnQv72CiNTH//C9&#10;vTYaZrO5msLtTroCMr8CAAD//wMAUEsBAi0AFAAGAAgAAAAhANvh9svuAAAAhQEAABMAAAAAAAAA&#10;AAAAAAAAAAAAAFtDb250ZW50X1R5cGVzXS54bWxQSwECLQAUAAYACAAAACEAWvQsW78AAAAVAQAA&#10;CwAAAAAAAAAAAAAAAAAfAQAAX3JlbHMvLnJlbHNQSwECLQAUAAYACAAAACEABHQOucYAAADeAAAA&#10;DwAAAAAAAAAAAAAAAAAHAgAAZHJzL2Rvd25yZXYueG1sUEsFBgAAAAADAAMAtwAAAPoCAAAAAA==&#10;" path="m,l9144,r,9144l,9144,,e" fillcolor="black" stroked="f" strokeweight="0">
                  <v:stroke miterlimit="83231f" joinstyle="miter"/>
                  <v:path arrowok="t" textboxrect="0,0,9144,9144"/>
                </v:shape>
                <v:shape id="Shape 55805" o:spid="_x0000_s1031" style="position:absolute;left:12354;top:11812;width:45436;height:91;visibility:visible;mso-wrap-style:square;v-text-anchor:top" coordsize="45435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3O5xgAAAN4AAAAPAAAAZHJzL2Rvd25yZXYueG1sRI/dasJA&#10;FITvBd9hOUJvRHcjRGx0FSkUpJDiTx/gkD1NQrNnY3bV2KfvFgQvh5n5hlltetuIK3W+dqwhmSoQ&#10;xIUzNZcavk7vkwUIH5ANNo5Jw508bNbDwQoz4258oOsxlCJC2GeooQqhzaT0RUUW/dS1xNH7dp3F&#10;EGVXStPhLcJtI2dKzaXFmuNChS29VVT8HC9WgzmHX/xQapbk4/wzKfb5+I6vWr+M+u0SRKA+PMOP&#10;9s5oSNOFSuH/TrwCcv0HAAD//wMAUEsBAi0AFAAGAAgAAAAhANvh9svuAAAAhQEAABMAAAAAAAAA&#10;AAAAAAAAAAAAAFtDb250ZW50X1R5cGVzXS54bWxQSwECLQAUAAYACAAAACEAWvQsW78AAAAVAQAA&#10;CwAAAAAAAAAAAAAAAAAfAQAAX3JlbHMvLnJlbHNQSwECLQAUAAYACAAAACEAMj9zucYAAADeAAAA&#10;DwAAAAAAAAAAAAAAAAAHAgAAZHJzL2Rvd25yZXYueG1sUEsFBgAAAAADAAMAtwAAAPoCAAAAAA==&#10;" path="m,l4543552,r,9144l,9144,,e" fillcolor="black" stroked="f" strokeweight="0">
                  <v:stroke miterlimit="83231f" joinstyle="miter"/>
                  <v:path arrowok="t" textboxrect="0,0,4543552,9144"/>
                </v:shape>
                <v:shape id="Shape 55806" o:spid="_x0000_s1032" style="position:absolute;left:57790;top:1181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jVVxgAAAN4AAAAPAAAAZHJzL2Rvd25yZXYueG1sRI9bawIx&#10;FITfC/6HcATfamLxxmoUKwhSKNTLg4/HzXF3cXOyJlG3/74pFPo4zMw3zHzZ2lo8yIfKsYZBX4Eg&#10;zp2puNBwPGxepyBCRDZYOyYN3xRguei8zDEz7sk7euxjIRKEQ4YayhibTMqQl2Qx9F1DnLyL8xZj&#10;kr6QxuMzwW0t35QaS4sVp4USG1qXlF/3d6uhuRX+dAvmnc/3r48Jqy21n0Ote912NQMRqY3/4b/2&#10;1mgYjaZqDL930hWQix8AAAD//wMAUEsBAi0AFAAGAAgAAAAhANvh9svuAAAAhQEAABMAAAAAAAAA&#10;AAAAAAAAAAAAAFtDb250ZW50X1R5cGVzXS54bWxQSwECLQAUAAYACAAAACEAWvQsW78AAAAVAQAA&#10;CwAAAAAAAAAAAAAAAAAfAQAAX3JlbHMvLnJlbHNQSwECLQAUAAYACAAAACEAm+o1VcYAAADeAAAA&#10;DwAAAAAAAAAAAAAAAAAHAgAAZHJzL2Rvd25yZXYueG1sUEsFBgAAAAADAAMAtwAAAPoCAAAAAA==&#10;" path="m,l9144,r,9144l,9144,,e" fillcolor="black" stroked="f" strokeweight="0">
                  <v:stroke miterlimit="83231f" joinstyle="miter"/>
                  <v:path arrowok="t" textboxrect="0,0,9144,9144"/>
                </v:shape>
                <v:shape id="Shape 55807" o:spid="_x0000_s1033" style="position:absolute;left:12293;top:1331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pDOxgAAAN4AAAAPAAAAZHJzL2Rvd25yZXYueG1sRI9PawIx&#10;FMTvBb9DeIK3mli0ymoUKwhSKNQ/B4/PzXN3cfOyJlG3374pFDwOM/MbZrZobS3u5EPlWMOgr0AQ&#10;585UXGg47NevExAhIhusHZOGHwqwmHdeZpgZ9+At3XexEAnCIUMNZYxNJmXIS7IY+q4hTt7ZeYsx&#10;SV9I4/GR4LaWb0q9S4sVp4USG1qVlF92N6uhuRb+eA3mg0+3788xqw21X0Ote912OQURqY3P8H97&#10;YzSMRhM1hr876QrI+S8AAAD//wMAUEsBAi0AFAAGAAgAAAAhANvh9svuAAAAhQEAABMAAAAAAAAA&#10;AAAAAAAAAAAAAFtDb250ZW50X1R5cGVzXS54bWxQSwECLQAUAAYACAAAACEAWvQsW78AAAAVAQAA&#10;CwAAAAAAAAAAAAAAAAAfAQAAX3JlbHMvLnJlbHNQSwECLQAUAAYACAAAACEA9KaQzsYAAADeAAAA&#10;DwAAAAAAAAAAAAAAAAAHAgAAZHJzL2Rvd25yZXYueG1sUEsFBgAAAAADAAMAtwAAAPoCAAAAAA==&#10;" path="m,l9144,r,9144l,9144,,e" fillcolor="black" stroked="f" strokeweight="0">
                  <v:stroke miterlimit="83231f" joinstyle="miter"/>
                  <v:path arrowok="t" textboxrect="0,0,9144,9144"/>
                </v:shape>
                <v:shape id="Shape 55808" o:spid="_x0000_s1034" style="position:absolute;left:12354;top:13313;width:45436;height:91;visibility:visible;mso-wrap-style:square;v-text-anchor:top" coordsize="45435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twnxAAAAN4AAAAPAAAAZHJzL2Rvd25yZXYueG1sRE/dasIw&#10;FL4f+A7hCLsRTVpwaDWKDAZj0LE5H+DQnLVlzUltsv749OZisMuP739/HG0jeup87VhDslIgiAtn&#10;ai41XL5elhsQPiAbbByThok8HA+zhz1mxg38Sf05lCKGsM9QQxVCm0npi4os+pVriSP37TqLIcKu&#10;lKbDIYbbRqZKPUmLNceGClt6rqj4Of9aDeYabvimVJrki/w9KT7yxYRbrR/n42kHItAY/sV/7lej&#10;Yb3eqLg33olXQB7uAAAA//8DAFBLAQItABQABgAIAAAAIQDb4fbL7gAAAIUBAAATAAAAAAAAAAAA&#10;AAAAAAAAAABbQ29udGVudF9UeXBlc10ueG1sUEsBAi0AFAAGAAgAAAAhAFr0LFu/AAAAFQEAAAsA&#10;AAAAAAAAAAAAAAAAHwEAAF9yZWxzLy5yZWxzUEsBAi0AFAAGAAgAAAAhANw+3CfEAAAA3gAAAA8A&#10;AAAAAAAAAAAAAAAABwIAAGRycy9kb3ducmV2LnhtbFBLBQYAAAAAAwADALcAAAD4AgAAAAA=&#10;" path="m,l4543552,r,9144l,9144,,e" fillcolor="black" stroked="f" strokeweight="0">
                  <v:stroke miterlimit="83231f" joinstyle="miter"/>
                  <v:path arrowok="t" textboxrect="0,0,4543552,9144"/>
                </v:shape>
                <v:shape id="Shape 55809" o:spid="_x0000_s1035" style="position:absolute;left:57790;top:1331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aEnxgAAAN4AAAAPAAAAZHJzL2Rvd25yZXYueG1sRI9BawIx&#10;FITvQv9DeAVvmrRo1dUorSBIoaDbHjw+N6+7SzcvaxJ1+++bguBxmJlvmMWqs424kA+1Yw1PQwWC&#10;uHCm5lLD1+dmMAURIrLBxjFp+KUAq+VDb4GZcVfe0yWPpUgQDhlqqGJsMylDUZHFMHQtcfK+nbcY&#10;k/SlNB6vCW4b+azUi7RYc1qosKV1RcVPfrYa2lPpD6dg3vh43r1PWG2p+xhp3X/sXucgInXxHr61&#10;t0bDeDxVM/i/k66AXP4BAAD//wMAUEsBAi0AFAAGAAgAAAAhANvh9svuAAAAhQEAABMAAAAAAAAA&#10;AAAAAAAAAAAAAFtDb250ZW50X1R5cGVzXS54bWxQSwECLQAUAAYACAAAACEAWvQsW78AAAAVAQAA&#10;CwAAAAAAAAAAAAAAAAAfAQAAX3JlbHMvLnJlbHNQSwECLQAUAAYACAAAACEA6nWhJ8YAAADeAAAA&#10;DwAAAAAAAAAAAAAAAAAHAgAAZHJzL2Rvd25yZXYueG1sUEsFBgAAAAADAAMAtwAAAPoCAAAAAA==&#10;" path="m,l9144,r,9144l,9144,,e" fillcolor="black" stroked="f" strokeweight="0">
                  <v:stroke miterlimit="83231f" joinstyle="miter"/>
                  <v:path arrowok="t" textboxrect="0,0,9144,9144"/>
                </v:shape>
                <v:shape id="Shape 55810" o:spid="_x0000_s1036" style="position:absolute;left:12293;top:11873;width:92;height:1440;visibility:visible;mso-wrap-style:square;v-text-anchor:top" coordsize="9144,144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Pq3xgAAAN4AAAAPAAAAZHJzL2Rvd25yZXYueG1sRI/BTsMw&#10;DIbvSLxDZKTdWLJNg6ksm6aJTnBCFA4crca0FY1TJaEtb48PSByt3/9nf/vj7Hs1UkxdYAurpQFF&#10;XAfXcWPh/a283YFKGdlhH5gs/FCC4+H6ao+FCxO/0ljlRgmEU4EW2pyHQutUt+QxLcNALNlniB6z&#10;jLHRLuIkcN/rtTF32mPHcqHFgc4t1V/Vt5c3hueJX6p1vP8YHy/5sinNaEprFzfz6QFUpjn/L/+1&#10;n5yF7Xa3EgHREQbowy8AAAD//wMAUEsBAi0AFAAGAAgAAAAhANvh9svuAAAAhQEAABMAAAAAAAAA&#10;AAAAAAAAAAAAAFtDb250ZW50X1R5cGVzXS54bWxQSwECLQAUAAYACAAAACEAWvQsW78AAAAVAQAA&#10;CwAAAAAAAAAAAAAAAAAfAQAAX3JlbHMvLnJlbHNQSwECLQAUAAYACAAAACEAYgT6t8YAAADeAAAA&#10;DwAAAAAAAAAAAAAAAAAHAgAAZHJzL2Rvd25yZXYueG1sUEsFBgAAAAADAAMAtwAAAPoCAAAAAA==&#10;" path="m,l9144,r,144018l,144018,,e" fillcolor="black" stroked="f" strokeweight="0">
                  <v:stroke miterlimit="83231f" joinstyle="miter"/>
                  <v:path arrowok="t" textboxrect="0,0,9144,144018"/>
                </v:shape>
                <v:shape id="Shape 55811" o:spid="_x0000_s1037" style="position:absolute;left:57790;top:11873;width:91;height:1440;visibility:visible;mso-wrap-style:square;v-text-anchor:top" coordsize="9144,144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F8sxgAAAN4AAAAPAAAAZHJzL2Rvd25yZXYueG1sRI9BS8NA&#10;EIXvBf/DMoK3ZjeVaondFhFT6kkaPXgcsmMSzM6G3TWJ/74rFHp8vHnfm7fdz7YXI/nQOdaQZwoE&#10;ce1Mx42Gz49yuQERIrLB3jFp+KMA+93NYouFcROfaKxiIxKEQ4Ea2hiHQspQt2QxZG4gTt638xZj&#10;kr6RxuOU4LaXK6UepMWOU0OLA720VP9Uvza9MbxN/F6t/OPX+HqIh/tSjarU+u52fn4CEWmO1+NL&#10;+mg0rNebPIf/OYkBcncGAAD//wMAUEsBAi0AFAAGAAgAAAAhANvh9svuAAAAhQEAABMAAAAAAAAA&#10;AAAAAAAAAAAAAFtDb250ZW50X1R5cGVzXS54bWxQSwECLQAUAAYACAAAACEAWvQsW78AAAAVAQAA&#10;CwAAAAAAAAAAAAAAAAAfAQAAX3JlbHMvLnJlbHNQSwECLQAUAAYACAAAACEADUhfLMYAAADeAAAA&#10;DwAAAAAAAAAAAAAAAAAHAgAAZHJzL2Rvd25yZXYueG1sUEsFBgAAAAADAAMAtwAAAPoCAAAAAA==&#10;" path="m,l9144,r,144018l,144018,,e" fillcolor="black" stroked="f" strokeweight="0">
                  <v:stroke miterlimit="83231f" joinstyle="miter"/>
                  <v:path arrowok="t" textboxrect="0,0,9144,14401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39" o:spid="_x0000_s1038" type="#_x0000_t75" style="position:absolute;left:922;top:349;width:525;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W0GxgAAAN0AAAAPAAAAZHJzL2Rvd25yZXYueG1sRI/dagIx&#10;FITvC32HcAq9q9kquroapSguvSnWnwc4bE43a5OTZZPq+vZNQejlMDPfMItV76y4UBcazwpeBxkI&#10;4srrhmsFp+P2ZQoiRGSN1jMpuFGA1fLxYYGF9lfe0+UQa5EgHApUYGJsCylDZchhGPiWOHlfvnMY&#10;k+xqqTu8JrizcphlE+mw4bRgsKW1oer78OMU7Gxebvz2Y30e7crcbvLh59mUSj0/9W9zEJH6+B++&#10;t9+1gnE2msHfm/QE5PIXAAD//wMAUEsBAi0AFAAGAAgAAAAhANvh9svuAAAAhQEAABMAAAAAAAAA&#10;AAAAAAAAAAAAAFtDb250ZW50X1R5cGVzXS54bWxQSwECLQAUAAYACAAAACEAWvQsW78AAAAVAQAA&#10;CwAAAAAAAAAAAAAAAAAfAQAAX3JlbHMvLnJlbHNQSwECLQAUAAYACAAAACEAp8ltBsYAAADdAAAA&#10;DwAAAAAAAAAAAAAAAAAHAgAAZHJzL2Rvd25yZXYueG1sUEsFBgAAAAADAAMAtwAAAPoCAAAAAA==&#10;">
                  <v:imagedata r:id="rId10" o:title=""/>
                </v:shape>
                <v:rect id="Rectangle 5040" o:spid="_x0000_s1039" style="position:absolute;left:924;top:670;width:516;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G/DwgAAAN0AAAAPAAAAZHJzL2Rvd25yZXYueG1sRE/LisIw&#10;FN0L/kO4gjtNHXTQahRxFF36AnV3aa5tsbkpTbSd+XqzGHB5OO/ZojGFeFHlcssKBv0IBHFidc6p&#10;gvNp0xuDcB5ZY2GZFPySg8W83ZphrG3NB3odfSpCCLsYFWTel7GULsnIoOvbkjhwd1sZ9AFWqdQV&#10;1iHcFPIrir6lwZxDQ4YlrTJKHsenUbAdl8vrzv7VabG+bS/7y+TnNPFKdTvNcgrCU+M/4n/3TisY&#10;RcOwP7wJT0DO3wAAAP//AwBQSwECLQAUAAYACAAAACEA2+H2y+4AAACFAQAAEwAAAAAAAAAAAAAA&#10;AAAAAAAAW0NvbnRlbnRfVHlwZXNdLnhtbFBLAQItABQABgAIAAAAIQBa9CxbvwAAABUBAAALAAAA&#10;AAAAAAAAAAAAAB8BAABfcmVscy8ucmVsc1BLAQItABQABgAIAAAAIQBcpG/DwgAAAN0AAAAPAAAA&#10;AAAAAAAAAAAAAAcCAABkcnMvZG93bnJldi54bWxQSwUGAAAAAAMAAwC3AAAA9gIAAAAA&#10;" filled="f" stroked="f">
                  <v:textbox inset="0,0,0,0">
                    <w:txbxContent>
                      <w:p w14:paraId="57464A95" w14:textId="77777777" w:rsidR="000543FC" w:rsidRDefault="007705F8">
                        <w:pPr>
                          <w:spacing w:after="160" w:line="259" w:lineRule="auto"/>
                          <w:ind w:left="0" w:firstLine="0"/>
                        </w:pPr>
                        <w:r>
                          <w:rPr>
                            <w:rFonts w:ascii="Arial" w:eastAsia="Arial" w:hAnsi="Arial" w:cs="Arial"/>
                            <w:sz w:val="22"/>
                          </w:rPr>
                          <w:t xml:space="preserve"> </w:t>
                        </w:r>
                      </w:p>
                    </w:txbxContent>
                  </v:textbox>
                </v:rect>
                <v:rect id="Rectangle 5041" o:spid="_x0000_s1040" style="position:absolute;left:1313;top:63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MpYxwAAAN0AAAAPAAAAZHJzL2Rvd25yZXYueG1sRI9Ba8JA&#10;FITvBf/D8gRvdaPYElNXEbWYY5sI2tsj+5qEZt+G7Nak/nq3UOhxmJlvmNVmMI24Uudqywpm0wgE&#10;cWF1zaWCU/76GINwHlljY5kU/JCDzXr0sMJE257f6Zr5UgQIuwQVVN63iZSuqMigm9qWOHiftjPo&#10;g+xKqTvsA9w0ch5Fz9JgzWGhwpZ2FRVf2bdRcIzb7SW1t75sDh/H89t5uc+XXqnJeNi+gPA0+P/w&#10;XzvVCp6ixQx+34QnINd3AAAA//8DAFBLAQItABQABgAIAAAAIQDb4fbL7gAAAIUBAAATAAAAAAAA&#10;AAAAAAAAAAAAAABbQ29udGVudF9UeXBlc10ueG1sUEsBAi0AFAAGAAgAAAAhAFr0LFu/AAAAFQEA&#10;AAsAAAAAAAAAAAAAAAAAHwEAAF9yZWxzLy5yZWxzUEsBAi0AFAAGAAgAAAAhADPoyljHAAAA3QAA&#10;AA8AAAAAAAAAAAAAAAAABwIAAGRycy9kb3ducmV2LnhtbFBLBQYAAAAAAwADALcAAAD7AgAAAAA=&#10;" filled="f" stroked="f">
                  <v:textbox inset="0,0,0,0">
                    <w:txbxContent>
                      <w:p w14:paraId="53286FDB" w14:textId="77777777" w:rsidR="000543FC" w:rsidRDefault="007705F8">
                        <w:pPr>
                          <w:spacing w:after="160" w:line="259" w:lineRule="auto"/>
                          <w:ind w:left="0" w:firstLine="0"/>
                        </w:pPr>
                        <w:r>
                          <w:rPr>
                            <w:rFonts w:ascii="Calibri" w:eastAsia="Calibri" w:hAnsi="Calibri" w:cs="Calibri"/>
                            <w:sz w:val="22"/>
                          </w:rPr>
                          <w:t xml:space="preserve"> </w:t>
                        </w:r>
                      </w:p>
                    </w:txbxContent>
                  </v:textbox>
                </v:rect>
                <v:shape id="Picture 5043" o:spid="_x0000_s1041" type="#_x0000_t75" style="position:absolute;left:25115;top:2124;width:15537;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5cdxAAAAN0AAAAPAAAAZHJzL2Rvd25yZXYueG1sRI/BasMw&#10;EETvgf6D2EJviZw2Lo1rJTQG017j9NLbYm1sE2slLDl2/74KFHIcZuYNk+9n04srDb6zrGC9SkAQ&#10;11Z33Cj4PpXLNxA+IGvsLZOCX/Kw3z0scsy0nfhI1yo0IkLYZ6igDcFlUvq6JYN+ZR1x9M52MBii&#10;HBqpB5wi3PTyOUlepcGO40KLjoqW6ks1GgWnLnWXUZd0KA9ruf2c05+CnFJPj/PHO4hAc7iH/9tf&#10;WkGabF7g9iY+Abn7AwAA//8DAFBLAQItABQABgAIAAAAIQDb4fbL7gAAAIUBAAATAAAAAAAAAAAA&#10;AAAAAAAAAABbQ29udGVudF9UeXBlc10ueG1sUEsBAi0AFAAGAAgAAAAhAFr0LFu/AAAAFQEAAAsA&#10;AAAAAAAAAAAAAAAAHwEAAF9yZWxzLy5yZWxzUEsBAi0AFAAGAAgAAAAhAFW3lx3EAAAA3QAAAA8A&#10;AAAAAAAAAAAAAAAABwIAAGRycy9kb3ducmV2LnhtbFBLBQYAAAAAAwADALcAAAD4AgAAAAA=&#10;">
                  <v:imagedata r:id="rId11" o:title=""/>
                </v:shape>
                <v:rect id="Rectangle 5044" o:spid="_x0000_s1042" style="position:absolute;left:25112;top:2604;width:642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2nAxQAAAN0AAAAPAAAAZHJzL2Rvd25yZXYueG1sRI9Pi8Iw&#10;FMTvwn6H8Ba8abqiol2jyKro0X+ge3s0b9uyzUtpoq1+eiMIHoeZ+Q0zmTWmEFeqXG5ZwVc3AkGc&#10;WJ1zquB4WHVGIJxH1lhYJgU3cjCbfrQmGGtb846ue5+KAGEXo4LM+zKW0iUZGXRdWxIH789WBn2Q&#10;VSp1hXWAm0L2omgoDeYcFjIs6Sej5H9/MQrWo3J+3th7nRbL3/VpexovDmOvVPuzmX+D8NT4d/jV&#10;3mgFg6jfh+eb8ATk9AEAAP//AwBQSwECLQAUAAYACAAAACEA2+H2y+4AAACFAQAAEwAAAAAAAAAA&#10;AAAAAAAAAAAAW0NvbnRlbnRfVHlwZXNdLnhtbFBLAQItABQABgAIAAAAIQBa9CxbvwAAABUBAAAL&#10;AAAAAAAAAAAAAAAAAB8BAABfcmVscy8ucmVsc1BLAQItABQABgAIAAAAIQAjn2nAxQAAAN0AAAAP&#10;AAAAAAAAAAAAAAAAAAcCAABkcnMvZG93bnJldi54bWxQSwUGAAAAAAMAAwC3AAAA+QIAAAAA&#10;" filled="f" stroked="f">
                  <v:textbox inset="0,0,0,0">
                    <w:txbxContent>
                      <w:p w14:paraId="39962BE8" w14:textId="77777777" w:rsidR="000543FC" w:rsidRDefault="007705F8">
                        <w:pPr>
                          <w:spacing w:after="160" w:line="259" w:lineRule="auto"/>
                          <w:ind w:left="0" w:firstLine="0"/>
                        </w:pPr>
                        <w:r>
                          <w:rPr>
                            <w:rFonts w:ascii="Arial" w:eastAsia="Arial" w:hAnsi="Arial" w:cs="Arial"/>
                            <w:b/>
                            <w:sz w:val="36"/>
                          </w:rPr>
                          <w:t>SOP</w:t>
                        </w:r>
                      </w:p>
                    </w:txbxContent>
                  </v:textbox>
                </v:rect>
                <v:rect id="Rectangle 5045" o:spid="_x0000_s1043" style="position:absolute;left:29936;top:2604;width:101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8xbxwAAAN0AAAAPAAAAZHJzL2Rvd25yZXYueG1sRI9Ba8JA&#10;FITvgv9heYXedNOiElNXEavosTUF29sj+5qE7r4N2a2J/nq3IPQ4zMw3zGLVWyPO1PrasYKncQKC&#10;uHC65lLBR74bpSB8QNZoHJOCC3lYLYeDBWbadfxO52MoRYSwz1BBFUKTSemLiiz6sWuIo/ftWosh&#10;yraUusUuwq2Rz0kykxZrjgsVNrSpqPg5/loF+7RZfx7ctSvN9mt/ejvNX/N5UOrxoV+/gAjUh//w&#10;vX3QCqbJZAp/b+ITkMsbAAAA//8DAFBLAQItABQABgAIAAAAIQDb4fbL7gAAAIUBAAATAAAAAAAA&#10;AAAAAAAAAAAAAABbQ29udGVudF9UeXBlc10ueG1sUEsBAi0AFAAGAAgAAAAhAFr0LFu/AAAAFQEA&#10;AAsAAAAAAAAAAAAAAAAAHwEAAF9yZWxzLy5yZWxzUEsBAi0AFAAGAAgAAAAhAEzTzFvHAAAA3QAA&#10;AA8AAAAAAAAAAAAAAAAABwIAAGRycy9kb3ducmV2LnhtbFBLBQYAAAAAAwADALcAAAD7AgAAAAA=&#10;" filled="f" stroked="f">
                  <v:textbox inset="0,0,0,0">
                    <w:txbxContent>
                      <w:p w14:paraId="34B5543D" w14:textId="77777777" w:rsidR="000543FC" w:rsidRDefault="007705F8">
                        <w:pPr>
                          <w:spacing w:after="160" w:line="259" w:lineRule="auto"/>
                          <w:ind w:left="0" w:firstLine="0"/>
                        </w:pPr>
                        <w:r>
                          <w:rPr>
                            <w:rFonts w:ascii="Arial" w:eastAsia="Arial" w:hAnsi="Arial" w:cs="Arial"/>
                            <w:b/>
                            <w:sz w:val="36"/>
                          </w:rPr>
                          <w:t>-</w:t>
                        </w:r>
                      </w:p>
                    </w:txbxContent>
                  </v:textbox>
                </v:rect>
                <v:rect id="Rectangle 5046" o:spid="_x0000_s1044" style="position:absolute;left:30698;top:2604;width:84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VIsxwAAAN0AAAAPAAAAZHJzL2Rvd25yZXYueG1sRI9Ba8JA&#10;FITvBf/D8oTe6kZpg6auItqSHNsoaG+P7DMJZt+G7NZEf323UOhxmJlvmOV6MI24UudqywqmkwgE&#10;cWF1zaWCw/79aQ7CeWSNjWVScCMH69XoYYmJtj1/0jX3pQgQdgkqqLxvEyldUZFBN7EtcfDOtjPo&#10;g+xKqTvsA9w0chZFsTRYc1iosKVtRcUl/zYK0nm7OWX23pfN21d6/DgudvuFV+pxPGxeQXga/H/4&#10;r51pBS/Rcwy/b8ITkKsfAAAA//8DAFBLAQItABQABgAIAAAAIQDb4fbL7gAAAIUBAAATAAAAAAAA&#10;AAAAAAAAAAAAAABbQ29udGVudF9UeXBlc10ueG1sUEsBAi0AFAAGAAgAAAAhAFr0LFu/AAAAFQEA&#10;AAsAAAAAAAAAAAAAAAAAHwEAAF9yZWxzLy5yZWxzUEsBAi0AFAAGAAgAAAAhALwBUizHAAAA3QAA&#10;AA8AAAAAAAAAAAAAAAAABwIAAGRycy9kb3ducmV2LnhtbFBLBQYAAAAAAwADALcAAAD7AgAAAAA=&#10;" filled="f" stroked="f">
                  <v:textbox inset="0,0,0,0">
                    <w:txbxContent>
                      <w:p w14:paraId="22497560" w14:textId="77777777" w:rsidR="000543FC" w:rsidRDefault="007705F8">
                        <w:pPr>
                          <w:spacing w:after="160" w:line="259" w:lineRule="auto"/>
                          <w:ind w:left="0" w:firstLine="0"/>
                        </w:pPr>
                        <w:r>
                          <w:rPr>
                            <w:rFonts w:ascii="Arial" w:eastAsia="Arial" w:hAnsi="Arial" w:cs="Arial"/>
                            <w:b/>
                            <w:sz w:val="36"/>
                          </w:rPr>
                          <w:t xml:space="preserve"> </w:t>
                        </w:r>
                      </w:p>
                    </w:txbxContent>
                  </v:textbox>
                </v:rect>
                <v:rect id="Rectangle 5047" o:spid="_x0000_s1045" style="position:absolute;left:31338;top:2604;width:726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fe3xwAAAN0AAAAPAAAAZHJzL2Rvd25yZXYueG1sRI9Pa8JA&#10;FMTvBb/D8oTe6qZSrUldRfyDHm0spL09sq9JMPs2ZFeT9tN3C4LHYWZ+w8yXvanFlVpXWVbwPIpA&#10;EOdWV1wo+DjtnmYgnEfWWFsmBT/kYLkYPMwx0bbjd7qmvhABwi5BBaX3TSKly0sy6Ea2IQ7et20N&#10;+iDbQuoWuwA3tRxH0VQarDgslNjQuqT8nF6Mgv2sWX0e7G9X1NuvfXbM4s0p9ko9DvvVGwhPvb+H&#10;b+2DVjCJXl7h/014AnLxBwAA//8DAFBLAQItABQABgAIAAAAIQDb4fbL7gAAAIUBAAATAAAAAAAA&#10;AAAAAAAAAAAAAABbQ29udGVudF9UeXBlc10ueG1sUEsBAi0AFAAGAAgAAAAhAFr0LFu/AAAAFQEA&#10;AAsAAAAAAAAAAAAAAAAAHwEAAF9yZWxzLy5yZWxzUEsBAi0AFAAGAAgAAAAhANNN97fHAAAA3QAA&#10;AA8AAAAAAAAAAAAAAAAABwIAAGRycy9kb3ducmV2LnhtbFBLBQYAAAAAAwADALcAAAD7AgAAAAA=&#10;" filled="f" stroked="f">
                  <v:textbox inset="0,0,0,0">
                    <w:txbxContent>
                      <w:p w14:paraId="6B854664" w14:textId="77777777" w:rsidR="000543FC" w:rsidRDefault="007705F8">
                        <w:pPr>
                          <w:spacing w:after="160" w:line="259" w:lineRule="auto"/>
                          <w:ind w:left="0" w:firstLine="0"/>
                        </w:pPr>
                        <w:r>
                          <w:rPr>
                            <w:rFonts w:ascii="Arial" w:eastAsia="Arial" w:hAnsi="Arial" w:cs="Arial"/>
                            <w:b/>
                            <w:sz w:val="36"/>
                          </w:rPr>
                          <w:t xml:space="preserve">HHX </w:t>
                        </w:r>
                      </w:p>
                    </w:txbxContent>
                  </v:textbox>
                </v:rect>
                <v:rect id="Rectangle 5048" o:spid="_x0000_s1046" style="position:absolute;left:36802;top:3222;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mPFwgAAAN0AAAAPAAAAZHJzL2Rvd25yZXYueG1sRE/LisIw&#10;FN0L/kO4gjtNHXTQahRxFF36AnV3aa5tsbkpTbSd+XqzGHB5OO/ZojGFeFHlcssKBv0IBHFidc6p&#10;gvNp0xuDcB5ZY2GZFPySg8W83ZphrG3NB3odfSpCCLsYFWTel7GULsnIoOvbkjhwd1sZ9AFWqdQV&#10;1iHcFPIrir6lwZxDQ4YlrTJKHsenUbAdl8vrzv7VabG+bS/7y+TnNPFKdTvNcgrCU+M/4n/3TisY&#10;RcMwN7wJT0DO3wAAAP//AwBQSwECLQAUAAYACAAAACEA2+H2y+4AAACFAQAAEwAAAAAAAAAAAAAA&#10;AAAAAAAAW0NvbnRlbnRfVHlwZXNdLnhtbFBLAQItABQABgAIAAAAIQBa9CxbvwAAABUBAAALAAAA&#10;AAAAAAAAAAAAAB8BAABfcmVscy8ucmVsc1BLAQItABQABgAIAAAAIQCi0mPFwgAAAN0AAAAPAAAA&#10;AAAAAAAAAAAAAAcCAABkcnMvZG93bnJldi54bWxQSwUGAAAAAAMAAwC3AAAA9gIAAAAA&#10;" filled="f" stroked="f">
                  <v:textbox inset="0,0,0,0">
                    <w:txbxContent>
                      <w:p w14:paraId="234294F8" w14:textId="77777777" w:rsidR="000543FC" w:rsidRDefault="007705F8">
                        <w:pPr>
                          <w:spacing w:after="160" w:line="259" w:lineRule="auto"/>
                          <w:ind w:left="0" w:firstLine="0"/>
                        </w:pPr>
                        <w:r>
                          <w:rPr>
                            <w:rFonts w:ascii="Calibri" w:eastAsia="Calibri" w:hAnsi="Calibri" w:cs="Calibri"/>
                            <w:sz w:val="36"/>
                            <w:vertAlign w:val="subscript"/>
                          </w:rPr>
                          <w:t xml:space="preserve"> </w:t>
                        </w:r>
                      </w:p>
                    </w:txbxContent>
                  </v:textbox>
                </v:rect>
                <v:shape id="Picture 5050" o:spid="_x0000_s1047" type="#_x0000_t75" style="position:absolute;left:36804;top:2772;width:511;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CE7wwAAAN0AAAAPAAAAZHJzL2Rvd25yZXYueG1sRE/dasIw&#10;FL4f+A7hCLubqQ7XUY0iimU34s98gENzbKrJSWky7d5+uRB2+fH9z5e9s+JOXWg8KxiPMhDEldcN&#10;1wrO39u3TxAhImu0nknBLwVYLgYvcyy0f/CR7qdYixTCoUAFJsa2kDJUhhyGkW+JE3fxncOYYFdL&#10;3eEjhTsrJ1n2IR02nBoMtrQ2VN1OP07B3ublxm936+v7vsztJp8crqZU6nXYr2YgIvXxX/x0f2kF&#10;02ya9qc36QnIxR8AAAD//wMAUEsBAi0AFAAGAAgAAAAhANvh9svuAAAAhQEAABMAAAAAAAAAAAAA&#10;AAAAAAAAAFtDb250ZW50X1R5cGVzXS54bWxQSwECLQAUAAYACAAAACEAWvQsW78AAAAVAQAACwAA&#10;AAAAAAAAAAAAAAAfAQAAX3JlbHMvLnJlbHNQSwECLQAUAAYACAAAACEA6ywhO8MAAADdAAAADwAA&#10;AAAAAAAAAAAAAAAHAgAAZHJzL2Rvd25yZXYueG1sUEsFBgAAAAADAAMAtwAAAPcCAAAAAA==&#10;">
                  <v:imagedata r:id="rId10" o:title=""/>
                </v:shape>
                <v:rect id="Rectangle 5051" o:spid="_x0000_s1048" style="position:absolute;left:36809;top:3093;width:516;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VyFxQAAAN0AAAAPAAAAZHJzL2Rvd25yZXYueG1sRI9Bi8Iw&#10;FITvwv6H8Bb2pqkLilajyO6KHtUK6u3RPNti81KaaLv+eiMIHoeZ+YaZzltTihvVrrCsoN+LQBCn&#10;VhecKdgny+4IhPPIGkvLpOCfHMxnH50pxto2vKXbzmciQNjFqCD3voqldGlOBl3PVsTBO9vaoA+y&#10;zqSusQlwU8rvKBpKgwWHhRwr+skpveyuRsFqVC2Oa3tvsvLvtDpsDuPfZOyV+vpsFxMQnlr/Dr/a&#10;a61gEA368HwTnoCcPQAAAP//AwBQSwECLQAUAAYACAAAACEA2+H2y+4AAACFAQAAEwAAAAAAAAAA&#10;AAAAAAAAAAAAW0NvbnRlbnRfVHlwZXNdLnhtbFBLAQItABQABgAIAAAAIQBa9CxbvwAAABUBAAAL&#10;AAAAAAAAAAAAAAAAAB8BAABfcmVscy8ucmVsc1BLAQItABQABgAIAAAAIQC2MVyFxQAAAN0AAAAP&#10;AAAAAAAAAAAAAAAAAAcCAABkcnMvZG93bnJldi54bWxQSwUGAAAAAAMAAwC3AAAA+QIAAAAA&#10;" filled="f" stroked="f">
                  <v:textbox inset="0,0,0,0">
                    <w:txbxContent>
                      <w:p w14:paraId="2907C824" w14:textId="77777777" w:rsidR="000543FC" w:rsidRDefault="007705F8">
                        <w:pPr>
                          <w:spacing w:after="160" w:line="259" w:lineRule="auto"/>
                          <w:ind w:left="0" w:firstLine="0"/>
                        </w:pPr>
                        <w:r>
                          <w:rPr>
                            <w:rFonts w:ascii="Arial" w:eastAsia="Arial" w:hAnsi="Arial" w:cs="Arial"/>
                            <w:sz w:val="22"/>
                          </w:rPr>
                          <w:t xml:space="preserve"> </w:t>
                        </w:r>
                      </w:p>
                    </w:txbxContent>
                  </v:textbox>
                </v:rect>
                <v:rect id="Rectangle 5052" o:spid="_x0000_s1049" style="position:absolute;left:37198;top:3062;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8LyxQAAAN0AAAAPAAAAZHJzL2Rvd25yZXYueG1sRI9Pi8Iw&#10;FMTvgt8hvAVvmq6gaNco4h/0qHbB3dujeduWbV5KE2310xtB8DjMzG+Y2aI1pbhS7QrLCj4HEQji&#10;1OqCMwXfybY/AeE8ssbSMim4kYPFvNuZYaxtw0e6nnwmAoRdjApy76tYSpfmZNANbEUcvD9bG/RB&#10;1pnUNTYBbko5jKKxNFhwWMixolVO6f/pYhTsJtXyZ2/vTVZufnfnw3m6TqZeqd5Hu/wC4an17/Cr&#10;vdcKRtFoCM834QnI+QMAAP//AwBQSwECLQAUAAYACAAAACEA2+H2y+4AAACFAQAAEwAAAAAAAAAA&#10;AAAAAAAAAAAAW0NvbnRlbnRfVHlwZXNdLnhtbFBLAQItABQABgAIAAAAIQBa9CxbvwAAABUBAAAL&#10;AAAAAAAAAAAAAAAAAB8BAABfcmVscy8ucmVsc1BLAQItABQABgAIAAAAIQBG48LyxQAAAN0AAAAP&#10;AAAAAAAAAAAAAAAAAAcCAABkcnMvZG93bnJldi54bWxQSwUGAAAAAAMAAwC3AAAA+QIAAAAA&#10;" filled="f" stroked="f">
                  <v:textbox inset="0,0,0,0">
                    <w:txbxContent>
                      <w:p w14:paraId="4EB5517F" w14:textId="77777777" w:rsidR="000543FC" w:rsidRDefault="007705F8">
                        <w:pPr>
                          <w:spacing w:after="160" w:line="259" w:lineRule="auto"/>
                          <w:ind w:left="0" w:firstLine="0"/>
                        </w:pPr>
                        <w:r>
                          <w:rPr>
                            <w:rFonts w:ascii="Calibri" w:eastAsia="Calibri" w:hAnsi="Calibri" w:cs="Calibri"/>
                            <w:sz w:val="22"/>
                          </w:rPr>
                          <w:t xml:space="preserve"> </w:t>
                        </w:r>
                      </w:p>
                    </w:txbxContent>
                  </v:textbox>
                </v:rect>
                <v:shape id="Shape 55812" o:spid="_x0000_s1050" style="position:absolute;left:43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WLxwAAAN4AAAAPAAAAZHJzL2Rvd25yZXYueG1sRI9Pa8JA&#10;FMTvgt9heYXezEapf0hdRYVCKBQ07aHH1+xrEpp9G3fXmH77bkHwOMzMb5j1djCt6Mn5xrKCaZKC&#10;IC6tbrhS8PH+MlmB8AFZY2uZFPySh+1mPFpjpu2VT9QXoRIRwj5DBXUIXSalL2sy6BPbEUfv2zqD&#10;IUpXSe3wGuGmlbM0XUiDDceFGjs61FT+FBejoDtX7vPs9Z6/LsfXJac5DW9PSj0+DLtnEIGGcA/f&#10;2rlWMJ+vpjP4vxOvgNz8AQAA//8DAFBLAQItABQABgAIAAAAIQDb4fbL7gAAAIUBAAATAAAAAAAA&#10;AAAAAAAAAAAAAABbQ29udGVudF9UeXBlc10ueG1sUEsBAi0AFAAGAAgAAAAhAFr0LFu/AAAAFQEA&#10;AAsAAAAAAAAAAAAAAAAAHwEAAF9yZWxzLy5yZWxzUEsBAi0AFAAGAAgAAAAhAGEIpYvHAAAA3gAA&#10;AA8AAAAAAAAAAAAAAAAABwIAAGRycy9kb3ducmV2LnhtbFBLBQYAAAAAAwADALcAAAD7AgAAAAA=&#10;" path="m,l9144,r,9144l,9144,,e" fillcolor="black" stroked="f" strokeweight="0">
                  <v:stroke miterlimit="83231f" joinstyle="miter"/>
                  <v:path arrowok="t" textboxrect="0,0,9144,9144"/>
                </v:shape>
                <v:shape id="Shape 55813" o:spid="_x0000_s1051" style="position:absolute;left:500;width:60256;height:91;visibility:visible;mso-wrap-style:square;v-text-anchor:top" coordsize="60256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f6lyAAAAN4AAAAPAAAAZHJzL2Rvd25yZXYueG1sRI9Ba8JA&#10;FITvhf6H5RW81Y1KrKRupGqlvXjQFsHbI/uSDWbfxuxW47/vFoQeh5n5hpkvetuIC3W+dqxgNExA&#10;EBdO11wp+P7aPM9A+ICssXFMCm7kYZE/Pswx0+7KO7rsQyUihH2GCkwIbSalLwxZ9EPXEkevdJ3F&#10;EGVXSd3hNcJtI8dJMpUWa44LBltaGSpO+x+rYH3STfmxu72n25U8bs5mqV8OvVKDp/7tFUSgPvyH&#10;7+1PrSBNZ6MJ/N2JV0DmvwAAAP//AwBQSwECLQAUAAYACAAAACEA2+H2y+4AAACFAQAAEwAAAAAA&#10;AAAAAAAAAAAAAAAAW0NvbnRlbnRfVHlwZXNdLnhtbFBLAQItABQABgAIAAAAIQBa9CxbvwAAABUB&#10;AAALAAAAAAAAAAAAAAAAAB8BAABfcmVscy8ucmVsc1BLAQItABQABgAIAAAAIQC7Lf6lyAAAAN4A&#10;AAAPAAAAAAAAAAAAAAAAAAcCAABkcnMvZG93bnJldi54bWxQSwUGAAAAAAMAAwC3AAAA/AIAAAAA&#10;" path="m,l6025643,r,9144l,9144,,e" fillcolor="black" stroked="f" strokeweight="0">
                  <v:stroke miterlimit="83231f" joinstyle="miter"/>
                  <v:path arrowok="t" textboxrect="0,0,6025643,9144"/>
                </v:shape>
                <v:shape id="Shape 55814" o:spid="_x0000_s1052" style="position:absolute;left:6075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ZhkxwAAAN4AAAAPAAAAZHJzL2Rvd25yZXYueG1sRI9Ba8JA&#10;FITvgv9heYXe6iYSraSuooIgBcHaHnp8zb4modm3ye5G03/fFQoeh5n5hlmuB9OICzlfW1aQThIQ&#10;xIXVNZcKPt73TwsQPiBrbCyTgl/ysF6NR0vMtb3yG13OoRQRwj5HBVUIbS6lLyoy6Ce2JY7et3UG&#10;Q5SulNrhNcJNI6dJMpcGa44LFba0q6j4OfdGQduV7rPzestf/en1mZMDDcdMqceHYfMCItAQ7uH/&#10;9kErmM0WaQa3O/EKyNUfAAAA//8DAFBLAQItABQABgAIAAAAIQDb4fbL7gAAAIUBAAATAAAAAAAA&#10;AAAAAAAAAAAAAABbQ29udGVudF9UeXBlc10ueG1sUEsBAi0AFAAGAAgAAAAhAFr0LFu/AAAAFQEA&#10;AAsAAAAAAAAAAAAAAAAAHwEAAF9yZWxzLy5yZWxzUEsBAi0AFAAGAAgAAAAhAIGtmGTHAAAA3gAA&#10;AA8AAAAAAAAAAAAAAAAABwIAAGRycy9kb3ducmV2LnhtbFBLBQYAAAAAAwADALcAAAD7AgAAAAA=&#10;" path="m,l9144,r,9144l,9144,,e" fillcolor="black" stroked="f" strokeweight="0">
                  <v:stroke miterlimit="83231f" joinstyle="miter"/>
                  <v:path arrowok="t" textboxrect="0,0,9144,9144"/>
                </v:shape>
                <v:shape id="Shape 55815" o:spid="_x0000_s1053" style="position:absolute;left:439;top:60;width:91;height:8362;visibility:visible;mso-wrap-style:square;v-text-anchor:top" coordsize="9144,83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FMLxAAAAN4AAAAPAAAAZHJzL2Rvd25yZXYueG1sRI/RisIw&#10;FETfBf8h3IV9EU0VqqU2FVEWFsEHqx9waa5t2eamNFHr35sFwcdhZs4w2WYwrbhT7xrLCuazCARx&#10;aXXDlYLL+WeagHAeWWNrmRQ8ycEmH48yTLV98Inuha9EgLBLUUHtfZdK6cqaDLqZ7YiDd7W9QR9k&#10;X0nd4yPATSsXUbSUBhsOCzV2tKup/CtuRoGnhbQrWhXFTW+bw+6YTK77RKnvr2G7BuFp8J/wu/2r&#10;FcRxMo/h/064AjJ/AQAA//8DAFBLAQItABQABgAIAAAAIQDb4fbL7gAAAIUBAAATAAAAAAAAAAAA&#10;AAAAAAAAAABbQ29udGVudF9UeXBlc10ueG1sUEsBAi0AFAAGAAgAAAAhAFr0LFu/AAAAFQEAAAsA&#10;AAAAAAAAAAAAAAAAHwEAAF9yZWxzLy5yZWxzUEsBAi0AFAAGAAgAAAAhAKAMUwvEAAAA3gAAAA8A&#10;AAAAAAAAAAAAAAAABwIAAGRycy9kb3ducmV2LnhtbFBLBQYAAAAAAwADALcAAAD4AgAAAAA=&#10;" path="m,l9144,r,836168l,836168,,e" fillcolor="black" stroked="f" strokeweight="0">
                  <v:stroke miterlimit="83231f" joinstyle="miter"/>
                  <v:path arrowok="t" textboxrect="0,0,9144,836168"/>
                </v:shape>
                <v:shape id="Shape 55816" o:spid="_x0000_s1054" style="position:absolute;left:439;top:842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6OIxwAAAN4AAAAPAAAAZHJzL2Rvd25yZXYueG1sRI9Ba8JA&#10;FITvBf/D8gre6iZFraSuYgVBBMHaHnp8zb4modm3ye4mxn/vCoUeh5n5hlmuB1OLnpyvLCtIJwkI&#10;4tzqigsFnx+7pwUIH5A11pZJwZU8rFejhyVm2l74nfpzKESEsM9QQRlCk0np85IM+oltiKP3Y53B&#10;EKUrpHZ4iXBTy+ckmUuDFceFEhvalpT/njujoGkL99V6/cbf3enwwsmehuNUqfHjsHkFEWgI/+G/&#10;9l4rmM0W6Rzud+IVkKsbAAAA//8DAFBLAQItABQABgAIAAAAIQDb4fbL7gAAAIUBAAATAAAAAAAA&#10;AAAAAAAAAAAAAABbQ29udGVudF9UeXBlc10ueG1sUEsBAi0AFAAGAAgAAAAhAFr0LFu/AAAAFQEA&#10;AAsAAAAAAAAAAAAAAAAAHwEAAF9yZWxzLy5yZWxzUEsBAi0AFAAGAAgAAAAhAB4zo4jHAAAA3gAA&#10;AA8AAAAAAAAAAAAAAAAABwIAAGRycy9kb3ducmV2LnhtbFBLBQYAAAAAAwADALcAAAD7AgAAAAA=&#10;" path="m,l9144,r,9144l,9144,,e" fillcolor="black" stroked="f" strokeweight="0">
                  <v:stroke miterlimit="83231f" joinstyle="miter"/>
                  <v:path arrowok="t" textboxrect="0,0,9144,9144"/>
                </v:shape>
                <v:shape id="Shape 55817" o:spid="_x0000_s1055" style="position:absolute;left:500;top:8422;width:60256;height:92;visibility:visible;mso-wrap-style:square;v-text-anchor:top" coordsize="60256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vimxwAAAN4AAAAPAAAAZHJzL2Rvd25yZXYueG1sRI9PawIx&#10;FMTvgt8hPMGbZi1sldUo/qW99KAVwdtj89wsbl62m6jrt28KQo/DzPyGmS1aW4k7Nb50rGA0TEAQ&#10;506XXCg4fu8GExA+IGusHJOCJ3lYzLudGWbaPXhP90MoRISwz1CBCaHOpPS5IYt+6Gri6F1cYzFE&#10;2RRSN/iIcFvJtyR5lxZLjgsGa1obyq+Hm1Wwuerq8rF/btOvtTzvfsxKj0+tUv1eu5yCCNSG//Cr&#10;/akVpOlkNIa/O/EKyPkvAAAA//8DAFBLAQItABQABgAIAAAAIQDb4fbL7gAAAIUBAAATAAAAAAAA&#10;AAAAAAAAAAAAAABbQ29udGVudF9UeXBlc10ueG1sUEsBAi0AFAAGAAgAAAAhAFr0LFu/AAAAFQEA&#10;AAsAAAAAAAAAAAAAAAAAHwEAAF9yZWxzLy5yZWxzUEsBAi0AFAAGAAgAAAAhAMQW+KbHAAAA3gAA&#10;AA8AAAAAAAAAAAAAAAAABwIAAGRycy9kb3ducmV2LnhtbFBLBQYAAAAAAwADALcAAAD7AgAAAAA=&#10;" path="m,l6025643,r,9144l,9144,,e" fillcolor="black" stroked="f" strokeweight="0">
                  <v:stroke miterlimit="83231f" joinstyle="miter"/>
                  <v:path arrowok="t" textboxrect="0,0,6025643,9144"/>
                </v:shape>
                <v:shape id="Shape 55818" o:spid="_x0000_s1056" style="position:absolute;left:60756;top:60;width:92;height:8362;visibility:visible;mso-wrap-style:square;v-text-anchor:top" coordsize="9144,83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fyVvwAAAN4AAAAPAAAAZHJzL2Rvd25yZXYueG1sRE9LCsIw&#10;EN0L3iGM4EY0VdCWahRRBBFcWD3A0IxtsZmUJmq9vVkILh/vv9p0phYval1lWcF0EoEgzq2uuFBw&#10;ux7GCQjnkTXWlknBhxxs1v3eClNt33yhV+YLEULYpaig9L5JpXR5SQbdxDbEgbvb1qAPsC2kbvEd&#10;wk0tZ1G0kAYrDg0lNrQrKX9kT6PA00zamOIse+ptddqdk9F9nyg1HHTbJQhPnf+Lf+6jVjCfJ9Ow&#10;N9wJV0CuvwAAAP//AwBQSwECLQAUAAYACAAAACEA2+H2y+4AAACFAQAAEwAAAAAAAAAAAAAAAAAA&#10;AAAAW0NvbnRlbnRfVHlwZXNdLnhtbFBLAQItABQABgAIAAAAIQBa9CxbvwAAABUBAAALAAAAAAAA&#10;AAAAAAAAAB8BAABfcmVscy8ucmVsc1BLAQItABQABgAIAAAAIQBODfyVvwAAAN4AAAAPAAAAAAAA&#10;AAAAAAAAAAcCAABkcnMvZG93bnJldi54bWxQSwUGAAAAAAMAAwC3AAAA8wIAAAAA&#10;" path="m,l9144,r,836168l,836168,,e" fillcolor="black" stroked="f" strokeweight="0">
                  <v:stroke miterlimit="83231f" joinstyle="miter"/>
                  <v:path arrowok="t" textboxrect="0,0,9144,836168"/>
                </v:shape>
                <v:shape id="Shape 55819" o:spid="_x0000_s1057" style="position:absolute;left:60756;top:842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Df6xgAAAN4AAAAPAAAAZHJzL2Rvd25yZXYueG1sRI9PawIx&#10;FMTvBb9DeII3zVq02tUoVhBEEPzTQ4+vm+fu4uZlTaKu394UhB6HmfkNM503phI3cr60rKDfS0AQ&#10;Z1aXnCv4Pq66YxA+IGusLJOCB3mYz1pvU0y1vfOeboeQiwhhn6KCIoQ6ldJnBRn0PVsTR+9kncEQ&#10;pculdniPcFPJ9yT5kAZLjgsF1rQsKDsfrkZBfcndz8XrL/697jYjTtbUbAdKddrNYgIiUBP+w6/2&#10;WisYDsf9T/i7E6+AnD0BAAD//wMAUEsBAi0AFAAGAAgAAAAhANvh9svuAAAAhQEAABMAAAAAAAAA&#10;AAAAAAAAAAAAAFtDb250ZW50X1R5cGVzXS54bWxQSwECLQAUAAYACAAAACEAWvQsW78AAAAVAQAA&#10;CwAAAAAAAAAAAAAAAAAfAQAAX3JlbHMvLnJlbHNQSwECLQAUAAYACAAAACEAb6w3+sYAAADeAAAA&#10;DwAAAAAAAAAAAAAAAAAHAgAAZHJzL2Rvd25yZXYueG1sUEsFBgAAAAADAAMAtwAAAPoCAAAAAA==&#10;" path="m,l9144,r,9144l,9144,,e" fillcolor="black" stroked="f" strokeweight="0">
                  <v:stroke miterlimit="83231f" joinstyle="miter"/>
                  <v:path arrowok="t" textboxrect="0,0,9144,9144"/>
                </v:shape>
                <v:shape id="Picture 5062" o:spid="_x0000_s1058" type="#_x0000_t75" style="position:absolute;top:10377;width:7124;height:1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LDxgAAAN0AAAAPAAAAZHJzL2Rvd25yZXYueG1sRI9Pa8JA&#10;FMTvhX6H5Qm9FLOpokjMKqW01OKlJur5kX35g9m3aXar8dt3BaHHYWZ+w6TrwbTiTL1rLCt4iWIQ&#10;xIXVDVcK9vnHeAHCeWSNrWVScCUH69XjQ4qJthfe0TnzlQgQdgkqqL3vEildUZNBF9mOOHil7Q36&#10;IPtK6h4vAW5aOYnjuTTYcFiosaO3mopT9msUVN9ddvo52M/y/Wv6nG+nGo+5V+ppNLwuQXga/H/4&#10;3t5oBbN4PoHbm/AE5OoPAAD//wMAUEsBAi0AFAAGAAgAAAAhANvh9svuAAAAhQEAABMAAAAAAAAA&#10;AAAAAAAAAAAAAFtDb250ZW50X1R5cGVzXS54bWxQSwECLQAUAAYACAAAACEAWvQsW78AAAAVAQAA&#10;CwAAAAAAAAAAAAAAAAAfAQAAX3JlbHMvLnJlbHNQSwECLQAUAAYACAAAACEAP22iw8YAAADdAAAA&#10;DwAAAAAAAAAAAAAAAAAHAgAAZHJzL2Rvd25yZXYueG1sUEsFBgAAAAADAAMAtwAAAPoCAAAAAA==&#10;">
                  <v:imagedata r:id="rId12" o:title=""/>
                </v:shape>
                <v:rect id="Rectangle 5063" o:spid="_x0000_s1059" style="position:absolute;top:10675;width:6982;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63UxwAAAN0AAAAPAAAAZHJzL2Rvd25yZXYueG1sRI9Ba8JA&#10;FITvBf/D8oTe6kZLg6auItqSHNsoaG+P7DMJZt+G7NZEf323UOhxmJlvmOV6MI24UudqywqmkwgE&#10;cWF1zaWCw/79aQ7CeWSNjWVScCMH69XoYYmJtj1/0jX3pQgQdgkqqLxvEyldUZFBN7EtcfDOtjPo&#10;g+xKqTvsA9w0chZFsTRYc1iosKVtRcUl/zYK0nm7OWX23pfN21d6/DgudvuFV+pxPGxeQXga/H/4&#10;r51pBS9R/Ay/b8ITkKsfAAAA//8DAFBLAQItABQABgAIAAAAIQDb4fbL7gAAAIUBAAATAAAAAAAA&#10;AAAAAAAAAAAAAABbQ29udGVudF9UeXBlc10ueG1sUEsBAi0AFAAGAAgAAAAhAFr0LFu/AAAAFQEA&#10;AAsAAAAAAAAAAAAAAAAAHwEAAF9yZWxzLy5yZWxzUEsBAi0AFAAGAAgAAAAhAOfDrdTHAAAA3QAA&#10;AA8AAAAAAAAAAAAAAAAABwIAAGRycy9kb3ducmV2LnhtbFBLBQYAAAAAAwADALcAAAD7AgAAAAA=&#10;" filled="f" stroked="f">
                  <v:textbox inset="0,0,0,0">
                    <w:txbxContent>
                      <w:p w14:paraId="4C75BA8A" w14:textId="77777777" w:rsidR="000543FC" w:rsidRDefault="007705F8">
                        <w:pPr>
                          <w:spacing w:after="160" w:line="259" w:lineRule="auto"/>
                          <w:ind w:left="0" w:firstLine="0"/>
                        </w:pPr>
                        <w:r>
                          <w:rPr>
                            <w:rFonts w:ascii="Arial" w:eastAsia="Arial" w:hAnsi="Arial" w:cs="Arial"/>
                            <w:b/>
                            <w:sz w:val="22"/>
                          </w:rPr>
                          <w:t xml:space="preserve">NAVN:* </w:t>
                        </w:r>
                      </w:p>
                    </w:txbxContent>
                  </v:textbox>
                </v:rect>
                <v:rect id="Rectangle 5064" o:spid="_x0000_s1060" style="position:absolute;left:5252;top:10644;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jWgxwAAAN0AAAAPAAAAZHJzL2Rvd25yZXYueG1sRI9Ba8JA&#10;FITvBf/D8oTe6kZpg6auItqSHNsoaG+P7DMJZt+G7NZEf323UOhxmJlvmOV6MI24UudqywqmkwgE&#10;cWF1zaWCw/79aQ7CeWSNjWVScCMH69XoYYmJtj1/0jX3pQgQdgkqqLxvEyldUZFBN7EtcfDOtjPo&#10;g+xKqTvsA9w0chZFsTRYc1iosKVtRcUl/zYK0nm7OWX23pfN21d6/DgudvuFV+pxPGxeQXga/H/4&#10;r51pBS9R/Ay/b8ITkKsfAAAA//8DAFBLAQItABQABgAIAAAAIQDb4fbL7gAAAIUBAAATAAAAAAAA&#10;AAAAAAAAAAAAAABbQ29udGVudF9UeXBlc10ueG1sUEsBAi0AFAAGAAgAAAAhAFr0LFu/AAAAFQEA&#10;AAsAAAAAAAAAAAAAAAAAHwEAAF9yZWxzLy5yZWxzUEsBAi0AFAAGAAgAAAAhAGgqNaDHAAAA3QAA&#10;AA8AAAAAAAAAAAAAAAAABwIAAGRycy9kb3ducmV2LnhtbFBLBQYAAAAAAwADALcAAAD7AgAAAAA=&#10;" filled="f" stroked="f">
                  <v:textbox inset="0,0,0,0">
                    <w:txbxContent>
                      <w:p w14:paraId="29E32EDB" w14:textId="77777777" w:rsidR="000543FC" w:rsidRDefault="007705F8">
                        <w:pPr>
                          <w:spacing w:after="160" w:line="259" w:lineRule="auto"/>
                          <w:ind w:left="0" w:firstLine="0"/>
                        </w:pPr>
                        <w:r>
                          <w:rPr>
                            <w:rFonts w:ascii="Calibri" w:eastAsia="Calibri" w:hAnsi="Calibri" w:cs="Calibri"/>
                            <w:sz w:val="22"/>
                          </w:rPr>
                          <w:t xml:space="preserve"> </w:t>
                        </w:r>
                      </w:p>
                    </w:txbxContent>
                  </v:textbox>
                </v:rect>
                <v:shape id="Picture 5066" o:spid="_x0000_s1061" type="#_x0000_t75" style="position:absolute;left:14401;top:10377;width:511;height:1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dZpxgAAAN0AAAAPAAAAZHJzL2Rvd25yZXYueG1sRI9Ra8Iw&#10;FIXfB/sP4Q58m+mUtVKNMhSLL0Pn/AGX5trUJTelybT++2Uw2OPhnPMdzmI1OCuu1IfWs4KXcQaC&#10;uPa65UbB6XP7PAMRIrJG65kU3CnAavn4sMBS+xt/0PUYG5EgHEpUYGLsSilDbchhGPuOOHln3zuM&#10;SfaN1D3eEtxZOcmyXDpsOS0Y7GhtqP46fjsFe1tUG799X1+m+6qwm2JyuJhKqdHT8DYHEWmI/+G/&#10;9k4reM3yHH7fpCcglz8AAAD//wMAUEsBAi0AFAAGAAgAAAAhANvh9svuAAAAhQEAABMAAAAAAAAA&#10;AAAAAAAAAAAAAFtDb250ZW50X1R5cGVzXS54bWxQSwECLQAUAAYACAAAACEAWvQsW78AAAAVAQAA&#10;CwAAAAAAAAAAAAAAAAAfAQAAX3JlbHMvLnJlbHNQSwECLQAUAAYACAAAACEAxeXWacYAAADdAAAA&#10;DwAAAAAAAAAAAAAAAAAHAgAAZHJzL2Rvd25yZXYueG1sUEsFBgAAAAADAAMAtwAAAPoCAAAAAA==&#10;">
                  <v:imagedata r:id="rId10" o:title=""/>
                </v:shape>
                <v:rect id="Rectangle 5067" o:spid="_x0000_s1062" style="position:absolute;left:14404;top:10698;width:515;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XxwAAAN0AAAAPAAAAZHJzL2Rvd25yZXYueG1sRI9Ba8JA&#10;FITvgv9heYXedNOCGlNXEavosTUF29sj+5qE7r4N2a2J/nq3IPQ4zMw3zGLVWyPO1PrasYKncQKC&#10;uHC65lLBR74bpSB8QNZoHJOCC3lYLYeDBWbadfxO52MoRYSwz1BBFUKTSemLiiz6sWuIo/ftWosh&#10;yraUusUuwq2Rz0kylRZrjgsVNrSpqPg5/loF+7RZfx7ctSvN9mt/ejvNX/N5UOrxoV+/gAjUh//w&#10;vX3QCibJdAZ/b+ITkMsbAAAA//8DAFBLAQItABQABgAIAAAAIQDb4fbL7gAAAIUBAAATAAAAAAAA&#10;AAAAAAAAAAAAAABbQ29udGVudF9UeXBlc10ueG1sUEsBAi0AFAAGAAgAAAAhAFr0LFu/AAAAFQEA&#10;AAsAAAAAAAAAAAAAAAAAHwEAAF9yZWxzLy5yZWxzUEsBAi0AFAAGAAgAAAAhAJj4q9fHAAAA3QAA&#10;AA8AAAAAAAAAAAAAAAAABwIAAGRycy9kb3ducmV2LnhtbFBLBQYAAAAAAwADALcAAAD7AgAAAAA=&#10;" filled="f" stroked="f">
                  <v:textbox inset="0,0,0,0">
                    <w:txbxContent>
                      <w:p w14:paraId="2B515271" w14:textId="77777777" w:rsidR="000543FC" w:rsidRDefault="007705F8">
                        <w:pPr>
                          <w:spacing w:after="160" w:line="259" w:lineRule="auto"/>
                          <w:ind w:left="0" w:firstLine="0"/>
                        </w:pPr>
                        <w:r>
                          <w:rPr>
                            <w:rFonts w:ascii="Arial" w:eastAsia="Arial" w:hAnsi="Arial" w:cs="Arial"/>
                            <w:b/>
                            <w:sz w:val="22"/>
                          </w:rPr>
                          <w:t xml:space="preserve"> </w:t>
                        </w:r>
                      </w:p>
                    </w:txbxContent>
                  </v:textbox>
                </v:rect>
                <v:rect id="Rectangle 5068" o:spid="_x0000_s1063" style="position:absolute;left:14792;top:10667;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lxAAAAN0AAAAPAAAAZHJzL2Rvd25yZXYueG1sRE9Na8JA&#10;EL0X/A/LCL3VTQuVGLMR0ZZ41FiwvQ3ZMQnNzobsNkn7692D0OPjfaebybRioN41lhU8LyIQxKXV&#10;DVcKPs7vTzEI55E1tpZJwS852GSzhxQTbUc+0VD4SoQQdgkqqL3vEildWZNBt7AdceCutjfoA+wr&#10;qXscQ7hp5UsULaXBhkNDjR3taiq/ix+jII+77efB/o1V+/aVX46X1f688ko9zqftGoSnyf+L7+6D&#10;VvAaLcPc8CY8AZndAAAA//8DAFBLAQItABQABgAIAAAAIQDb4fbL7gAAAIUBAAATAAAAAAAAAAAA&#10;AAAAAAAAAABbQ29udGVudF9UeXBlc10ueG1sUEsBAi0AFAAGAAgAAAAhAFr0LFu/AAAAFQEAAAsA&#10;AAAAAAAAAAAAAAAAHwEAAF9yZWxzLy5yZWxzUEsBAi0AFAAGAAgAAAAhAOlnP6XEAAAA3QAAAA8A&#10;AAAAAAAAAAAAAAAABwIAAGRycy9kb3ducmV2LnhtbFBLBQYAAAAAAwADALcAAAD4AgAAAAA=&#10;" filled="f" stroked="f">
                  <v:textbox inset="0,0,0,0">
                    <w:txbxContent>
                      <w:p w14:paraId="19AF968A" w14:textId="77777777" w:rsidR="000543FC" w:rsidRDefault="007705F8">
                        <w:pPr>
                          <w:spacing w:after="160" w:line="259" w:lineRule="auto"/>
                          <w:ind w:left="0" w:firstLine="0"/>
                        </w:pPr>
                        <w:r>
                          <w:rPr>
                            <w:rFonts w:ascii="Calibri" w:eastAsia="Calibri" w:hAnsi="Calibri" w:cs="Calibri"/>
                            <w:sz w:val="22"/>
                          </w:rPr>
                          <w:t xml:space="preserve"> </w:t>
                        </w:r>
                      </w:p>
                    </w:txbxContent>
                  </v:textbox>
                </v:rect>
                <v:shape id="Shape 5069" o:spid="_x0000_s1064" style="position:absolute;left:54436;top:4041;width:534;height:576;visibility:visible;mso-wrap-style:square;v-text-anchor:top" coordsize="53467,5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9CfxwAAAN0AAAAPAAAAZHJzL2Rvd25yZXYueG1sRI9Pa8JA&#10;FMTvhX6H5RW8NRsrhpq6ii0E9KC0qR68PbIvf2j2bZpdNX57Vyj0OMzMb5j5cjCtOFPvGssKxlEM&#10;griwuuFKwf47e34F4TyyxtYyKbiSg+Xi8WGOqbYX/qJz7isRIOxSVFB736VSuqImgy6yHXHwStsb&#10;9EH2ldQ9XgLctPIljhNpsOGwUGNHHzUVP/nJKNi9Z0fcXFeZnnxik5TlYfubj5UaPQ2rNxCeBv8f&#10;/muvtYJpnMzg/iY8Abm4AQAA//8DAFBLAQItABQABgAIAAAAIQDb4fbL7gAAAIUBAAATAAAAAAAA&#10;AAAAAAAAAAAAAABbQ29udGVudF9UeXBlc10ueG1sUEsBAi0AFAAGAAgAAAAhAFr0LFu/AAAAFQEA&#10;AAsAAAAAAAAAAAAAAAAAHwEAAF9yZWxzLy5yZWxzUEsBAi0AFAAGAAgAAAAhADEf0J/HAAAA3QAA&#10;AA8AAAAAAAAAAAAAAAAABwIAAGRycy9kb3ducmV2LnhtbFBLBQYAAAAAAwADALcAAAD7AgAAAAA=&#10;" path="m31496,l42418,7747,53467,42037,9525,57658,,28321,635,15240,7620,5461,17653,762,31496,xe" fillcolor="#ff9494" stroked="f" strokeweight="0">
                  <v:stroke miterlimit="83231f" joinstyle="miter"/>
                  <v:path arrowok="t" textboxrect="0,0,53467,57658"/>
                </v:shape>
                <v:shape id="Shape 5070" o:spid="_x0000_s1065" style="position:absolute;left:54531;top:4439;width:479;height:420;visibility:visible;mso-wrap-style:square;v-text-anchor:top" coordsize="47879,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3rbxAAAAN0AAAAPAAAAZHJzL2Rvd25yZXYueG1sRE/Pa8Iw&#10;FL4P9j+EN/AiNnVjKrVRZEz0MnAq2/XRPNti89I10Wb+9ctB2PHj+50vg2nElTpXW1YwTlIQxIXV&#10;NZcKjof1aAbCeWSNjWVS8EsOlovHhxwzbXv+pOvelyKGsMtQQeV9m0npiooMusS2xJE72c6gj7Ar&#10;pe6wj+Gmkc9pOpEGa44NFbb0VlFx3l+MgvfeDb/q4eY2+5lg+HjZ9efvsFNq8BRWcxCegv8X391b&#10;reA1ncb98U18AnLxBwAA//8DAFBLAQItABQABgAIAAAAIQDb4fbL7gAAAIUBAAATAAAAAAAAAAAA&#10;AAAAAAAAAABbQ29udGVudF9UeXBlc10ueG1sUEsBAi0AFAAGAAgAAAAhAFr0LFu/AAAAFQEAAAsA&#10;AAAAAAAAAAAAAAAAHwEAAF9yZWxzLy5yZWxzUEsBAi0AFAAGAAgAAAAhALuDetvEAAAA3QAAAA8A&#10;AAAAAAAAAAAAAAAABwIAAGRycy9kb3ducmV2LnhtbFBLBQYAAAAAAwADALcAAAD4AgAAAAA=&#10;" path="m43942,r3937,27432l12446,41910,,13081,5461,8890,22479,635,43942,xe" stroked="f" strokeweight="0">
                  <v:stroke miterlimit="83231f" joinstyle="miter"/>
                  <v:path arrowok="t" textboxrect="0,0,47879,41910"/>
                </v:shape>
                <v:shape id="Shape 5071" o:spid="_x0000_s1066" style="position:absolute;left:54485;top:4438;width:586;height:523;visibility:visible;mso-wrap-style:square;v-text-anchor:top" coordsize="58547,5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S6sxgAAAN0AAAAPAAAAZHJzL2Rvd25yZXYueG1sRI/Na8JA&#10;FMTvQv+H5RV6041CrURXEUXppYgfhx5fsy9fZt+m2W0S/3tXKHgcZuY3zGLVm0q01LjCsoLxKAJB&#10;nFhdcKbgct4NZyCcR9ZYWSYFN3KwWr4MFhhr2/GR2pPPRICwi1FB7n0dS+mSnAy6ka2Jg5faxqAP&#10;ssmkbrALcFPJSRRNpcGCw0KONW1ySq6nP6Ng8rPbl9v9+tiWnru0nB6+vn9Tpd5e+/UchKfeP8P/&#10;7U+t4D36GMPjTXgCcnkHAAD//wMAUEsBAi0AFAAGAAgAAAAhANvh9svuAAAAhQEAABMAAAAAAAAA&#10;AAAAAAAAAAAAAFtDb250ZW50X1R5cGVzXS54bWxQSwECLQAUAAYACAAAACEAWvQsW78AAAAVAQAA&#10;CwAAAAAAAAAAAAAAAAAfAQAAX3JlbHMvLnJlbHNQSwECLQAUAAYACAAAACEAU8kurMYAAADdAAAA&#10;DwAAAAAAAAAAAAAAAAAHAgAAZHJzL2Rvd25yZXYueG1sUEsFBgAAAAADAAMAtwAAAPoCAAAAAA==&#10;" path="m41529,r8255,1524l54483,17907r4064,4953l55245,34544,14224,52324,5969,44069,,21336,4572,12573,16256,3556r1397,4953l9271,17272,22225,15240,11430,29083,27813,25527r13716,-762l47752,19304,32004,15240,43561,4318,28448,1524,41529,xe" fillcolor="#e5e5e5" stroked="f" strokeweight="0">
                  <v:stroke miterlimit="83231f" joinstyle="miter"/>
                  <v:path arrowok="t" textboxrect="0,0,58547,52324"/>
                </v:shape>
                <v:shape id="Shape 5072" o:spid="_x0000_s1067" style="position:absolute;left:55453;top:7485;width:239;height:248;visibility:visible;mso-wrap-style:square;v-text-anchor:top" coordsize="23876,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UwqyAAAAN0AAAAPAAAAZHJzL2Rvd25yZXYueG1sRI9Li8JA&#10;EITvgv9haMGL6GR110fWUUQQPciCj4PHJtMm2c30xMyo8d87C4LHoqq+oqbz2hTiRpXLLSv46EUg&#10;iBOrc04VHA+r7hiE88gaC8uk4EEO5rNmY4qxtnfe0W3vUxEg7GJUkHlfxlK6JCODrmdL4uCdbWXQ&#10;B1mlUld4D3BTyH4UDaXBnMNChiUtM0r+9lej4PK5mHR+B8e6WJ9XJ54sBz/j7VqpdqtefIPwVPt3&#10;+NXeaAVf0agP/2/CE5CzJwAAAP//AwBQSwECLQAUAAYACAAAACEA2+H2y+4AAACFAQAAEwAAAAAA&#10;AAAAAAAAAAAAAAAAW0NvbnRlbnRfVHlwZXNdLnhtbFBLAQItABQABgAIAAAAIQBa9CxbvwAAABUB&#10;AAALAAAAAAAAAAAAAAAAAB8BAABfcmVscy8ucmVsc1BLAQItABQABgAIAAAAIQC61UwqyAAAAN0A&#10;AAAPAAAAAAAAAAAAAAAAAAcCAABkcnMvZG93bnJldi54bWxQSwUGAAAAAAMAAwC3AAAA/AIAAAAA&#10;" path="m7747,r5842,6223l17653,r6223,6223l22606,24765,11049,22733,,5461,7747,xe" fillcolor="#ff4d4d" stroked="f" strokeweight="0">
                  <v:stroke miterlimit="83231f" joinstyle="miter"/>
                  <v:path arrowok="t" textboxrect="0,0,23876,24765"/>
                </v:shape>
                <v:shape id="Shape 5073" o:spid="_x0000_s1068" style="position:absolute;left:55241;top:6922;width:484;height:653;visibility:visible;mso-wrap-style:square;v-text-anchor:top" coordsize="48387,65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ov5xgAAAN0AAAAPAAAAZHJzL2Rvd25yZXYueG1sRI9Ba8JA&#10;FITvBf/D8gRvdaPFKtFVVCpY20tU0OMj+0yC2bchu5rYX+8WCj0OM/MNM1u0phR3ql1hWcGgH4Eg&#10;Tq0uOFNwPGxeJyCcR9ZYWiYFD3KwmHdeZhhr23BC973PRICwi1FB7n0VS+nSnAy6vq2Ig3extUEf&#10;ZJ1JXWMT4KaUwyh6lwYLDgs5VrTOKb3ub0bB5ufjdPoerpcNywd+npOEv3YrpXrddjkF4an1/+G/&#10;9lYrGEXjN/h9E56AnD8BAAD//wMAUEsBAi0AFAAGAAgAAAAhANvh9svuAAAAhQEAABMAAAAAAAAA&#10;AAAAAAAAAAAAAFtDb250ZW50X1R5cGVzXS54bWxQSwECLQAUAAYACAAAACEAWvQsW78AAAAVAQAA&#10;CwAAAAAAAAAAAAAAAAAfAQAAX3JlbHMvLnJlbHNQSwECLQAUAAYACAAAACEAxu6L+cYAAADdAAAA&#10;DwAAAAAAAAAAAAAAAAAHAgAAZHJzL2Rvd25yZXYueG1sUEsFBgAAAAADAAMAtwAAAPoCAAAAAA==&#10;" path="m38862,r9525,17399l46355,60960,37592,55499,27305,17399r-8763,6604l28956,56261,18542,65278,762,36957,,27432,2921,8382,38862,xe" fillcolor="#ffcbc3" stroked="f" strokeweight="0">
                  <v:stroke miterlimit="83231f" joinstyle="miter"/>
                  <v:path arrowok="t" textboxrect="0,0,48387,65278"/>
                </v:shape>
                <v:shape id="Shape 5074" o:spid="_x0000_s1069" style="position:absolute;left:54627;top:4701;width:1104;height:2511;visibility:visible;mso-wrap-style:square;v-text-anchor:top" coordsize="110363,25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ywdxQAAAN0AAAAPAAAAZHJzL2Rvd25yZXYueG1sRI9PawIx&#10;FMTvQr9DeIXeNKvUVlajlEKh9GL9Q8+PzXOzuHlJk7i7fnsjFHocZuY3zGoz2FZ0FGLjWMF0UoAg&#10;rpxuuFZwPHyMFyBiQtbYOiYFV4qwWT+MVlhq1/OOun2qRYZwLFGBScmXUsbKkMU4cZ44eycXLKYs&#10;Qy11wD7DbStnRfEiLTacFwx6ejdUnfcXq+DL9pfjrmu236Gdmp9f7+WM50o9PQ5vSxCJhvQf/mt/&#10;agXz4vUZ7m/yE5DrGwAAAP//AwBQSwECLQAUAAYACAAAACEA2+H2y+4AAACFAQAAEwAAAAAAAAAA&#10;AAAAAAAAAAAAW0NvbnRlbnRfVHlwZXNdLnhtbFBLAQItABQABgAIAAAAIQBa9CxbvwAAABUBAAAL&#10;AAAAAAAAAAAAAAAAAB8BAABfcmVscy8ucmVsc1BLAQItABQABgAIAAAAIQCjhywdxQAAAN0AAAAP&#10;AAAAAAAAAAAAAAAAAAcCAABkcnMvZG93bnJldi54bWxQSwUGAAAAAAMAAwC3AAAA+QIAAAAA&#10;" path="m32766,r8763,4699l84074,145288r26289,94234l103632,239522,90805,230505r-19050,9017l68326,248285r-7493,2794l34798,185801,27305,123952,,28575,,22606,2032,11557,14224,1270,32766,xe" fillcolor="#ffc550" stroked="f" strokeweight="0">
                  <v:stroke miterlimit="83231f" joinstyle="miter"/>
                  <v:path arrowok="t" textboxrect="0,0,110363,251079"/>
                </v:shape>
                <v:shape id="Shape 5075" o:spid="_x0000_s1070" style="position:absolute;left:54682;top:4673;width:853;height:2456;visibility:visible;mso-wrap-style:square;v-text-anchor:top" coordsize="85344,24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0q2xwAAAN0AAAAPAAAAZHJzL2Rvd25yZXYueG1sRI/dagIx&#10;FITvC32HcATvatYWq6xGaS2iUFT8eYDj5ri77OZkSaKuffqmUPBymJlvmMmsNbW4kvOlZQX9XgKC&#10;OLO65FzB8bB4GYHwAVljbZkU3MnDbPr8NMFU2xvv6LoPuYgQ9ikqKEJoUil9VpBB37MNcfTO1hkM&#10;Ubpcaoe3CDe1fE2Sd2mw5LhQYEPzgrJqfzEKfk7D77DZureqWuaf893pcFybL6W6nfZjDCJQGx7h&#10;//ZKKxgkwwH8vYlPQE5/AQAA//8DAFBLAQItABQABgAIAAAAIQDb4fbL7gAAAIUBAAATAAAAAAAA&#10;AAAAAAAAAAAAAABbQ29udGVudF9UeXBlc10ueG1sUEsBAi0AFAAGAAgAAAAhAFr0LFu/AAAAFQEA&#10;AAsAAAAAAAAAAAAAAAAAHwEAAF9yZWxzLy5yZWxzUEsBAi0AFAAGAAgAAAAhAJDfSrbHAAAA3QAA&#10;AA8AAAAAAAAAAAAAAAAABwIAAGRycy9kb3ducmV2LnhtbFBLBQYAAAAAAwADALcAAAD7AgAAAAA=&#10;" path="m22352,l58801,132969r26543,97536l85344,242316r-5969,3302l70866,242316r-3810,-3683l48514,170053,22352,68453,,9017,8128,4826,22352,xe" fillcolor="#ff9" stroked="f" strokeweight="0">
                  <v:stroke miterlimit="83231f" joinstyle="miter"/>
                  <v:path arrowok="t" textboxrect="0,0,85344,245618"/>
                </v:shape>
                <v:shape id="Shape 5076" o:spid="_x0000_s1071" style="position:absolute;left:55679;top:6511;width:662;height:585;visibility:visible;mso-wrap-style:square;v-text-anchor:top" coordsize="66167,58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iyXxwAAAN0AAAAPAAAAZHJzL2Rvd25yZXYueG1sRI9BawIx&#10;FITvBf9DeEJvNVurrqxGEaHQg4LaUurtuXnNLm5etptUt/31RhA8DjPzDTOdt7YSJ2p86VjBcy8B&#10;QZw7XbJR8PH++jQG4QOyxsoxKfgjD/NZ52GKmXZn3tJpF4yIEPYZKihCqDMpfV6QRd9zNXH0vl1j&#10;MUTZGKkbPEe4rWQ/SUbSYslxocCalgXlx92vVbA/bH5Wlff/x2X6adYvxrV68KXUY7ddTEAEasM9&#10;fGu/aQXDJB3B9U18AnJ2AQAA//8DAFBLAQItABQABgAIAAAAIQDb4fbL7gAAAIUBAAATAAAAAAAA&#10;AAAAAAAAAAAAAABbQ29udGVudF9UeXBlc10ueG1sUEsBAi0AFAAGAAgAAAAhAFr0LFu/AAAAFQEA&#10;AAsAAAAAAAAAAAAAAAAAHwEAAF9yZWxzLy5yZWxzUEsBAi0AFAAGAAgAAAAhAIXqLJfHAAAA3QAA&#10;AA8AAAAAAAAAAAAAAAAABwIAAGRycy9kb3ducmV2LnhtbFBLBQYAAAAAAwADALcAAAD7AgAAAAA=&#10;" path="m40005,l66167,58547r-60198,l,39751,40005,xe" fillcolor="#98b232" stroked="f" strokeweight="0">
                  <v:stroke miterlimit="83231f" joinstyle="miter"/>
                  <v:path arrowok="t" textboxrect="0,0,66167,58547"/>
                </v:shape>
                <v:shape id="Shape 5077" o:spid="_x0000_s1072" style="position:absolute;left:55540;top:3883;width:2764;height:2916;visibility:visible;mso-wrap-style:square;v-text-anchor:top" coordsize="276352,29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d0wwAAAN0AAAAPAAAAZHJzL2Rvd25yZXYueG1sRI9Bi8Iw&#10;FITvgv8hPMGbpq5UpZqKyC4s3rb24u3RPNvS5qU2Wa3/fiMseBxm5htmtx9MK+7Uu9qygsU8AkFc&#10;WF1zqSA/f802IJxH1thaJgVPcrBPx6MdJto++IfumS9FgLBLUEHlfZdI6YqKDLq57YiDd7W9QR9k&#10;X0rd4yPATSs/omglDdYcFirs6FhR0WS/RoG7+LJZxrfnSR9bU9NnnOfZRanpZDhsQXga/Dv83/7W&#10;CuJovYbXm/AEZPoHAAD//wMAUEsBAi0AFAAGAAgAAAAhANvh9svuAAAAhQEAABMAAAAAAAAAAAAA&#10;AAAAAAAAAFtDb250ZW50X1R5cGVzXS54bWxQSwECLQAUAAYACAAAACEAWvQsW78AAAAVAQAACwAA&#10;AAAAAAAAAAAAAAAfAQAAX3JlbHMvLnJlbHNQSwECLQAUAAYACAAAACEAhKXHdMMAAADdAAAADwAA&#10;AAAAAAAAAAAAAAAHAgAAZHJzL2Rvd25yZXYueG1sUEsFBgAAAAADAAMAtwAAAPcCAAAAAA==&#10;" path="m168529,r20447,3429l204089,15367r10414,17780l226060,44704r1905,14351l219075,81026r9652,31496l251841,138684r23114,29972l276352,195707r-7747,27305l258826,238887r-19304,10922l210947,255270r-8255,7493l213741,277241r-56769,14351l43815,207899,20574,199009,8255,188722,2286,173609,,156464,5588,139319,19812,121539r3556,-11684l15113,105791,11557,97536,15113,84582,21844,73279,41656,59817,67564,52197r47244,-6731l120904,38481r,-17272l126238,13970,141986,5715,168529,xe" fillcolor="#ce8d6d" stroked="f" strokeweight="0">
                  <v:stroke miterlimit="83231f" joinstyle="miter"/>
                  <v:path arrowok="t" textboxrect="0,0,276352,291592"/>
                </v:shape>
                <v:shape id="Shape 5078" o:spid="_x0000_s1073" style="position:absolute;left:54387;top:5970;width:875;height:1227;visibility:visible;mso-wrap-style:square;v-text-anchor:top" coordsize="87503,12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b5UwQAAAN0AAAAPAAAAZHJzL2Rvd25yZXYueG1sRE9Ni8Iw&#10;EL0L+x/CLHjTRFF3qUaRBUHEi7rseWzGtthMSpO10V9vDoLHx/terKKtxY1aXznWMBoqEMS5MxUX&#10;Gn5Pm8E3CB+QDdaOScOdPKyWH70FZsZ1fKDbMRQihbDPUEMZQpNJ6fOSLPqha4gTd3GtxZBgW0jT&#10;YpfCbS3HSs2kxYpTQ4kN/ZSUX4//VkPsrtNLszs/7uu/iarG0VN+3mvd/4zrOYhAMbzFL/fWaJiq&#10;rzQ3vUlPQC6fAAAA//8DAFBLAQItABQABgAIAAAAIQDb4fbL7gAAAIUBAAATAAAAAAAAAAAAAAAA&#10;AAAAAABbQ29udGVudF9UeXBlc10ueG1sUEsBAi0AFAAGAAgAAAAhAFr0LFu/AAAAFQEAAAsAAAAA&#10;AAAAAAAAAAAAHwEAAF9yZWxzLy5yZWxzUEsBAi0AFAAGAAgAAAAhAMHRvlTBAAAA3QAAAA8AAAAA&#10;AAAAAAAAAAAABwIAAGRycy9kb3ducmV2LnhtbFBLBQYAAAAAAwADALcAAAD1AgAAAAA=&#10;" path="m51308,r8255,18415l57531,24638,82550,58166r4953,17907l81280,88646r2032,7239l80772,103632r3302,9017l80772,122682,55372,112649r-53340,l,106426,2032,97409,23241,76073,21209,69342r,-11684l28194,43815,25273,32258r762,-8890l33528,10287,51308,xe" fillcolor="#fad9cf" stroked="f" strokeweight="0">
                  <v:stroke miterlimit="83231f" joinstyle="miter"/>
                  <v:path arrowok="t" textboxrect="0,0,87503,122682"/>
                </v:shape>
                <v:shape id="Shape 5079" o:spid="_x0000_s1074" style="position:absolute;left:55378;top:4729;width:2939;height:2619;visibility:visible;mso-wrap-style:square;v-text-anchor:top" coordsize="293878,26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kAxgAAAN0AAAAPAAAAZHJzL2Rvd25yZXYueG1sRI9BawIx&#10;FITvQv9DeAVvmlVQ261RiqUgiKhbKT0+ktfdpZuXbRJ1/fdNQfA4zMw3zHzZ2UacyYfasYLRMANB&#10;rJ2puVRw/HgfPIEIEdlg45gUXCnAcvHQm2Nu3IUPdC5iKRKEQ44KqhjbXMqgK7IYhq4lTt638xZj&#10;kr6UxuMlwW0jx1k2lRZrTgsVtrSqSP8UJ6tAh/GvHR2Oq69P97bbS7fR251Xqv/Yvb6AiNTFe/jW&#10;XhsFk2z2DP9v0hOQiz8AAAD//wMAUEsBAi0AFAAGAAgAAAAhANvh9svuAAAAhQEAABMAAAAAAAAA&#10;AAAAAAAAAAAAAFtDb250ZW50X1R5cGVzXS54bWxQSwECLQAUAAYACAAAACEAWvQsW78AAAAVAQAA&#10;CwAAAAAAAAAAAAAAAAAfAQAAX3JlbHMvLnJlbHNQSwECLQAUAAYACAAAACEAU6j5AMYAAADdAAAA&#10;DwAAAAAAAAAAAAAAAAAHAgAAZHJzL2Rvd25yZXYueG1sUEsFBgAAAAADAAMAtwAAAPoCAAAAAA==&#10;" path="m180721,l148082,10795,169799,7239,188214,5461r17018,l218313,54102r7493,34290l229235,107569r-4699,23368l210820,153670r-39116,41529l179451,197231r10033,8509l210820,190627r17145,l237998,200152r12319,-635l262001,203454r13716,-3937l288417,202946r4953,7493l293878,236728r-18161,l250317,249555r-12954,-2032l220980,257810r-19177,2667l195707,255778r-27940,6096l167005,253619r6985,-16891l62103,236728r762,-9779l65405,213741r9652,-15748l73660,184404r-9525,12319l43561,217297r-8890,19431l24511,194183r-5969,4572l10795,200152,3429,195199,,184404,2032,169418,9017,146685,6985,136398,17018,119888r14351,2794l39624,128143r3937,8255l42799,150876,32004,173482r-635,6731l46355,172847r12192,-3429l68834,173482r-2159,-6350l60071,148082,55880,124587,54610,104140,60833,81534,65405,66294,77851,54102,99060,32004,116078,5461,146812,1270,180721,xe" fillcolor="#fad9cf" stroked="f" strokeweight="0">
                  <v:stroke miterlimit="83231f" joinstyle="miter"/>
                  <v:path arrowok="t" textboxrect="0,0,293878,261874"/>
                </v:shape>
                <v:shape id="Shape 5080" o:spid="_x0000_s1075" style="position:absolute;left:56299;top:6266;width:641;height:265;visibility:visible;mso-wrap-style:square;v-text-anchor:top" coordsize="64135,2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iDPxQAAAN0AAAAPAAAAZHJzL2Rvd25yZXYueG1sRE/PT8Iw&#10;FL6b8D80j8SbdBjUZVIIQYwknMRF4+25PtfB+rq0BQZ/PT2YePzy/Z7Oe9uKI/nQOFYwHmUgiCun&#10;G64VlB+vdzmIEJE1to5JwZkCzGeDmykW2p34nY7bWIsUwqFABSbGrpAyVIYshpHriBP367zFmKCv&#10;pfZ4SuG2lfdZ9igtNpwaDHa0NFTttwer4M3tv18upvw8l6td/rUJP0+HiVfqdtgvnkFE6uO/+M+9&#10;1goesjztT2/SE5CzKwAAAP//AwBQSwECLQAUAAYACAAAACEA2+H2y+4AAACFAQAAEwAAAAAAAAAA&#10;AAAAAAAAAAAAW0NvbnRlbnRfVHlwZXNdLnhtbFBLAQItABQABgAIAAAAIQBa9CxbvwAAABUBAAAL&#10;AAAAAAAAAAAAAAAAAB8BAABfcmVscy8ucmVsc1BLAQItABQABgAIAAAAIQCy4iDPxQAAAN0AAAAP&#10;AAAAAAAAAAAAAAAAAAcCAABkcnMvZG93bnJldi54bWxQSwUGAAAAAAMAAwC3AAAA+QIAAAAA&#10;" path="m2032,l64135,9525,48513,22479,24511,26543,8889,21209,,9525,2032,xe" fillcolor="#ff9494" stroked="f" strokeweight="0">
                  <v:stroke miterlimit="83231f" joinstyle="miter"/>
                  <v:path arrowok="t" textboxrect="0,0,64135,26543"/>
                </v:shape>
                <v:shape id="Shape 5081" o:spid="_x0000_s1076" style="position:absolute;left:56202;top:5709;width:1133;height:686;visibility:visible;mso-wrap-style:square;v-text-anchor:top" coordsize="113284,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u15wwAAAN0AAAAPAAAAZHJzL2Rvd25yZXYueG1sRI9Pi8Iw&#10;FMTvC36H8AQvi6YurEg1iigLHv138fZsXpti81Ka2NZvbxYEj8PM/IZZrntbiZYaXzpWMJ0kIIgz&#10;p0suFFzOf+M5CB+QNVaOScGTPKxXg68lptp1fKT2FAoRIexTVGBCqFMpfWbIop+4mjh6uWsshiib&#10;QuoGuwi3lfxJkpm0WHJcMFjT1lB2Pz2sgrqfHTfX6uFu20Nu9ua73Z27XKnRsN8sQATqwyf8bu+1&#10;gt9kPoX/N/EJyNULAAD//wMAUEsBAi0AFAAGAAgAAAAhANvh9svuAAAAhQEAABMAAAAAAAAAAAAA&#10;AAAAAAAAAFtDb250ZW50X1R5cGVzXS54bWxQSwECLQAUAAYACAAAACEAWvQsW78AAAAVAQAACwAA&#10;AAAAAAAAAAAAAAAfAQAAX3JlbHMvLnJlbHNQSwECLQAUAAYACAAAACEASSLtecMAAADdAAAADwAA&#10;AAAAAAAAAAAAAAAHAgAAZHJzL2Rvd25yZXYueG1sUEsFBgAAAAADAAMAtwAAAPcCAAAAAA==&#10;" path="m1397,l31623,11557r23876,8255l80518,21082r32766,-508l97790,39116,80518,56896,62738,68580,47244,67818,30988,65659,16637,60833,,32893,2794,17018,1397,xe" stroked="f" strokeweight="0">
                  <v:stroke miterlimit="83231f" joinstyle="miter"/>
                  <v:path arrowok="t" textboxrect="0,0,113284,68580"/>
                </v:shape>
                <v:shape id="Shape 5082" o:spid="_x0000_s1077" style="position:absolute;left:54504;top:4145;width:186;height:193;visibility:visible;mso-wrap-style:square;v-text-anchor:top" coordsize="18542,1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lKjxAAAAN0AAAAPAAAAZHJzL2Rvd25yZXYueG1sRI9Li8JA&#10;EITvC/sfhl7wtplsFl/RUURW8ODFF16bTJvEzfSEzETjv3cEwWNRVV9R03lnKnGlxpWWFfxEMQji&#10;zOqScwWH/ep7BMJ5ZI2VZVJwJwfz2efHFFNtb7yl687nIkDYpaig8L5OpXRZQQZdZGvi4J1tY9AH&#10;2eRSN3gLcFPJJI4H0mDJYaHAmpYFZf+71igYWx5u/zbJSW8u7Xl1bOVvraVSva9uMQHhqfPv8Ku9&#10;1gr68SiB55vwBOTsAQAA//8DAFBLAQItABQABgAIAAAAIQDb4fbL7gAAAIUBAAATAAAAAAAAAAAA&#10;AAAAAAAAAABbQ29udGVudF9UeXBlc10ueG1sUEsBAi0AFAAGAAgAAAAhAFr0LFu/AAAAFQEAAAsA&#10;AAAAAAAAAAAAAAAAHwEAAF9yZWxzLy5yZWxzUEsBAi0AFAAGAAgAAAAhAJEyUqPEAAAA3QAAAA8A&#10;AAAAAAAAAAAAAAAABwIAAGRycy9kb3ducmV2LnhtbFBLBQYAAAAAAwADALcAAAD4AgAAAAA=&#10;" path="m5334,l15748,762r2794,8763l14351,17145,5334,19304,1524,15748,,7366,5334,xe" fillcolor="#ffe5e5" stroked="f" strokeweight="0">
                  <v:stroke miterlimit="83231f" joinstyle="miter"/>
                  <v:path arrowok="t" textboxrect="0,0,18542,19304"/>
                </v:shape>
                <v:shape id="Shape 5083" o:spid="_x0000_s1078" style="position:absolute;left:55967;top:4224;width:1744;height:1333;visibility:visible;mso-wrap-style:square;v-text-anchor:top" coordsize="174371,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qIPxQAAAN0AAAAPAAAAZHJzL2Rvd25yZXYueG1sRI9Ba8JA&#10;FITvQv/D8gq91Y2VqkQ3oZVKPWoUxNsz+0xCs2+X7FbTf+8KBY/DzHzDLPLetOJCnW8sKxgNExDE&#10;pdUNVwr2u9XrDIQPyBpby6Tgjzzk2dNggam2V97SpQiViBD2KSqoQ3CplL6syaAfWkccvbPtDIYo&#10;u0rqDq8Rblr5liQTabDhuFCjo2VN5U/xaxQs91/u9OlOm14evsfFcb0iPR0p9fLcf8xBBOrDI/zf&#10;XmsF78lsDPc38QnI7AYAAP//AwBQSwECLQAUAAYACAAAACEA2+H2y+4AAACFAQAAEwAAAAAAAAAA&#10;AAAAAAAAAAAAW0NvbnRlbnRfVHlwZXNdLnhtbFBLAQItABQABgAIAAAAIQBa9CxbvwAAABUBAAAL&#10;AAAAAAAAAAAAAAAAAB8BAABfcmVscy8ucmVsc1BLAQItABQABgAIAAAAIQAuPqIPxQAAAN0AAAAP&#10;AAAAAAAAAAAAAAAAAAcCAABkcnMvZG93bnJldi54bWxQSwUGAAAAAAMAAwC3AAAA+QIAAAAA&#10;" path="m171958,r2413,12192l170942,22479r-5969,8509l158750,38989r-7874,6858l140462,49911r-12446,1651l97790,52832,83947,53975,67183,57785r-5588,2286l51308,73406,37211,91059,23495,104775,11430,116078r-5588,8636l,133350,,117221,5334,104267r9017,-9271l25654,86995,38862,73406r6223,-9144l48514,57785,33147,59436r-8509,4826l19431,60706r508,-6223l24638,48641r8509,-2159l41021,44577,54737,43561,37719,41275,24003,42926,13208,45847,6985,49911,2413,53975,7366,45847,20701,40640,37719,39497r14859,508l75819,43561r29464,3429l126365,46482r11557,-2921l149098,40005r11303,-8382l165735,23495r3556,-10795l169291,5715r-762,-4572l171958,xe" fillcolor="black" stroked="f" strokeweight="0">
                  <v:stroke miterlimit="83231f" joinstyle="miter"/>
                  <v:path arrowok="t" textboxrect="0,0,174371,133350"/>
                </v:shape>
                <v:shape id="Shape 5084" o:spid="_x0000_s1079" style="position:absolute;left:55619;top:3863;width:2074;height:1632;visibility:visible;mso-wrap-style:square;v-text-anchor:top" coordsize="207391,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OlrwwAAAN0AAAAPAAAAZHJzL2Rvd25yZXYueG1sRI9Bi8Iw&#10;FITvC/6H8ARv28TFlVKNIooggoet4vnRPNti81KarFZ/vVlY8DjMzDfMfNnbRtyo87VjDeNEgSAu&#10;nKm51HA6bj9TED4gG2wck4YHeVguBh9zzIy78w/d8lCKCGGfoYYqhDaT0hcVWfSJa4mjd3GdxRBl&#10;V0rT4T3CbSO/lJpKizXHhQpbWldUXPNfq2H/PD8VH3J7MPvzptwhbkOKWo+G/WoGIlAf3uH/9s5o&#10;+FbpBP7exCcgFy8AAAD//wMAUEsBAi0AFAAGAAgAAAAhANvh9svuAAAAhQEAABMAAAAAAAAAAAAA&#10;AAAAAAAAAFtDb250ZW50X1R5cGVzXS54bWxQSwECLQAUAAYACAAAACEAWvQsW78AAAAVAQAACwAA&#10;AAAAAAAAAAAAAAAfAQAAX3JlbHMvLnJlbHNQSwECLQAUAAYACAAAACEA1yTpa8MAAADdAAAADwAA&#10;AAAAAAAAAAAAAAAHAgAAZHJzL2Rvd25yZXYueG1sUEsFBgAAAAADAAMAtwAAAPcCAAAAAA==&#10;" path="m168021,r2921,3429l183388,5334r10795,5715l200533,18288r5207,8128l207391,32258r-6858,-1778l194691,19431r-6096,-6096l181737,9398,169291,6985,155448,6350,140716,8763r-14351,5207l118745,18923r-3556,8763l115824,36068r1779,7620l128651,33909r3937,-5715l132080,22860r-2159,-2159l125476,19431r3683,-1651l133350,20193r3303,5080l135763,31750r-5207,4953l124714,42291r-8382,4064l106807,50419,95250,52832,81534,53848,64008,56642,45085,60198,30226,67691,18415,75565r-7620,9906l6477,94488r-508,6858l9271,106045r6223,3429l22987,109982r7874,1524l32639,114935r-508,4064l26797,124333,15494,139700r-2286,8128l14859,156210r2921,4064l21844,163195r-8001,-4064l10287,152146r,-10795l14859,133858r6477,-6731l25654,120904r635,-3175l24892,115316r-4826,254l13208,115570,6477,112776,2413,106045,,98425,2413,87630,8636,77343,21336,67056,35433,59563,49657,53848,70231,50419,87884,47625,99822,46355r8128,-2667l109855,39624r1398,-18923l115189,14478r7493,-5080l132588,5842,149225,2413,168021,xe" fillcolor="black" stroked="f" strokeweight="0">
                  <v:stroke miterlimit="83231f" joinstyle="miter"/>
                  <v:path arrowok="t" textboxrect="0,0,207391,163195"/>
                </v:shape>
                <v:shape id="Shape 5085" o:spid="_x0000_s1080" style="position:absolute;left:57139;top:4269;width:714;height:527;visibility:visible;mso-wrap-style:square;v-text-anchor:top" coordsize="71374,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Ia1xgAAAN0AAAAPAAAAZHJzL2Rvd25yZXYueG1sRI/BbsIw&#10;EETvlfoP1iL1VmxaQlHAoLZSaS8cSDlwXMVLEiVeW7FL0r+vkZB6HM3MG816O9pOXKgPjWMNs6kC&#10;QVw603Cl4fj98bgEESKywc4xafilANvN/d0ac+MGPtCliJVIEA45aqhj9LmUoazJYpg6T5y8s+st&#10;xiT7SpoehwS3nXxSaiEtNpwWavT0XlPZFj9Ww759fvOFksOucJi1/mXefMqT1g+T8XUFItIY/8O3&#10;9pfRkKllBtc36QnIzR8AAAD//wMAUEsBAi0AFAAGAAgAAAAhANvh9svuAAAAhQEAABMAAAAAAAAA&#10;AAAAAAAAAAAAAFtDb250ZW50X1R5cGVzXS54bWxQSwECLQAUAAYACAAAACEAWvQsW78AAAAVAQAA&#10;CwAAAAAAAAAAAAAAAAAfAQAAX3JlbHMvLnJlbHNQSwECLQAUAAYACAAAACEAKTiGtcYAAADdAAAA&#10;DwAAAAAAAAAAAAAAAAAHAgAAZHJzL2Rvd25yZXYueG1sUEsFBgAAAAADAAMAtwAAAPoCAAAAAA==&#10;" path="m58547,r4064,1651l67945,6477r2794,8382l71374,25908r-4191,9525l60452,43561r-8382,3429l41528,49403,26162,51054r-7874,l,52705,14351,49403r8889,-2413l31877,45847,42164,43561r8001,-2794l57150,37338r4445,-6223l65024,21209r-509,-9652l59182,3048,58547,xe" fillcolor="black" stroked="f" strokeweight="0">
                  <v:stroke miterlimit="83231f" joinstyle="miter"/>
                  <v:path arrowok="t" textboxrect="0,0,71374,52705"/>
                </v:shape>
                <v:shape id="Shape 5086" o:spid="_x0000_s1081" style="position:absolute;left:55808;top:4818;width:441;height:640;visibility:visible;mso-wrap-style:square;v-text-anchor:top" coordsize="44069,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4onxQAAAN0AAAAPAAAAZHJzL2Rvd25yZXYueG1sRI9PawIx&#10;FMTvgt8hPMFbzVpQdGuUIhQ8VPAfiLfXzXOzdPOybNI19tM3QsHjMDO/YRaraGvRUesrxwrGowwE&#10;ceF0xaWC0/HjZQbCB2SNtWNScCcPq2W/t8BcuxvvqTuEUiQI+xwVmBCaXEpfGLLoR64hTt7VtRZD&#10;km0pdYu3BLe1fM2yqbRYcVow2NDaUPF9+LEKIm4+f6/lzpovt7t0Vbc9+zhXajiI728gAsXwDP+3&#10;N1rBJJtN4fEmPQG5/AMAAP//AwBQSwECLQAUAAYACAAAACEA2+H2y+4AAACFAQAAEwAAAAAAAAAA&#10;AAAAAAAAAAAAW0NvbnRlbnRfVHlwZXNdLnhtbFBLAQItABQABgAIAAAAIQBa9CxbvwAAABUBAAAL&#10;AAAAAAAAAAAAAAAAAB8BAABfcmVscy8ucmVsc1BLAQItABQABgAIAAAAIQChE4onxQAAAN0AAAAP&#10;AAAAAAAAAAAAAAAAAAcCAABkcnMvZG93bnJldi54bWxQSwUGAAAAAAMAAwC3AAAA+QIAAAAA&#10;" path="m12446,r3810,635l21463,889r8128,l36576,2032r5842,4064l44069,12319r-1651,7747l37846,26416r-6731,5842l18796,39243r-7620,4445l5969,48387,3429,53340r-508,5207l4445,64008,1397,60198,,54102,1143,48387,5080,42164r8255,-6350l25781,27940r8636,-4445l39370,18415r762,-6858l36576,6858,30226,4953,21971,4826,15875,4064,12446,xe" fillcolor="black" stroked="f" strokeweight="0">
                  <v:stroke miterlimit="83231f" joinstyle="miter"/>
                  <v:path arrowok="t" textboxrect="0,0,44069,64008"/>
                </v:shape>
                <v:shape id="Shape 5087" o:spid="_x0000_s1082" style="position:absolute;left:55521;top:5021;width:395;height:987;visibility:visible;mso-wrap-style:square;v-text-anchor:top" coordsize="39497,9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P52xwAAAN0AAAAPAAAAZHJzL2Rvd25yZXYueG1sRI/dasJA&#10;FITvC77DcoTelLrRYpXUTdBAWi3eaPsAh+zJD2bPhuxWk7fvCoVeDjPzDbNJB9OKK/WusaxgPotA&#10;EBdWN1wp+P7Kn9cgnEfW2FomBSM5SJPJwwZjbW98ouvZVyJA2MWooPa+i6V0RU0G3cx2xMErbW/Q&#10;B9lXUvd4C3DTykUUvUqDDYeFGjvKaiou5x+j4OI/3+e7cV+O7pCvsvb4sXgqX5R6nA7bNxCeBv8f&#10;/mvvtYJltF7B/U14AjL5BQAA//8DAFBLAQItABQABgAIAAAAIQDb4fbL7gAAAIUBAAATAAAAAAAA&#10;AAAAAAAAAAAAAABbQ29udGVudF9UeXBlc10ueG1sUEsBAi0AFAAGAAgAAAAhAFr0LFu/AAAAFQEA&#10;AAsAAAAAAAAAAAAAAAAAHwEAAF9yZWxzLy5yZWxzUEsBAi0AFAAGAAgAAAAhAJTw/nbHAAAA3QAA&#10;AA8AAAAAAAAAAAAAAAAABwIAAGRycy9kb3ducmV2LnhtbFBLBQYAAAAAAwADALcAAAD7AgAAAAA=&#10;" path="m22606,r6604,1524l27559,6477r-3048,5715l18923,18415r-6223,8001l7874,35306,5842,44831r,12446l8763,67945r4953,8636l21717,82804r11049,5842l38989,90678r508,8001l26670,92456,16764,84582,7874,75565,3556,67945,,56769,,39878,3810,28829,8763,19558r5969,-8001l20574,4445,22606,xe" fillcolor="black" stroked="f" strokeweight="0">
                  <v:stroke miterlimit="83231f" joinstyle="miter"/>
                  <v:path arrowok="t" textboxrect="0,0,39497,98679"/>
                </v:shape>
                <v:shape id="Shape 5088" o:spid="_x0000_s1083" style="position:absolute;left:57513;top:4744;width:833;height:1840;visibility:visible;mso-wrap-style:square;v-text-anchor:top" coordsize="83312,184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a/vgAAAN0AAAAPAAAAZHJzL2Rvd25yZXYueG1sRE/LisIw&#10;FN0L/kO4A+40mQFfHaNIYUCXvvaX5NqWSW5KE2v9e7MYmOXhvDe7wTvRUxebwBo+ZwoEsQm24UrD&#10;9fIzXYGICdmiC0waXhRhtx2PNljY8OQT9edUiRzCsUANdUptIWU0NXmMs9ASZ+4eOo8pw66StsNn&#10;DvdOfim1kB4bzg01tlTWZH7PD6/hZB6v+8Ivj2Y9L1VwxsW+vGk9+Rj23yASDelf/Oc+WA1ztcpz&#10;85v8BOT2DQAA//8DAFBLAQItABQABgAIAAAAIQDb4fbL7gAAAIUBAAATAAAAAAAAAAAAAAAAAAAA&#10;AABbQ29udGVudF9UeXBlc10ueG1sUEsBAi0AFAAGAAgAAAAhAFr0LFu/AAAAFQEAAAsAAAAAAAAA&#10;AAAAAAAAHwEAAF9yZWxzLy5yZWxzUEsBAi0AFAAGAAgAAAAhAMkU5r++AAAA3QAAAA8AAAAAAAAA&#10;AAAAAAAABwIAAGRycy9kb3ducmV2LnhtbFBLBQYAAAAAAwADALcAAADyAgAAAAA=&#10;" path="m18034,r6223,1905l32131,19812r7620,11557l59944,53594,76073,75184r5461,11049l83312,98679r-889,11049l80645,116713r-1905,508l76073,133350r-6604,12319l63373,153543r-9525,7874l43052,165100r-11937,3683l19812,171196r-7874,3048l9525,178308r635,3302l11049,184023,6223,182499,1905,180340,,175514r2413,-3937l6858,167513r5461,-2921l20574,163322r10541,-1905l50038,154813r9652,-7366l67056,140208r5080,-9779l74549,123444r508,-3048l68707,130048r-6731,8636l54102,144399r-10160,5461l35306,151384r-6350,l40894,147447r10541,-5461l65532,129540r6604,-11557l75438,106934r635,-11303l75438,86233,71247,77597,65532,69723,30226,26670,23240,18034,18923,8890,18034,xe" fillcolor="black" stroked="f" strokeweight="0">
                  <v:stroke miterlimit="83231f" joinstyle="miter"/>
                  <v:path arrowok="t" textboxrect="0,0,83312,184023"/>
                </v:shape>
                <v:shape id="Shape 5089" o:spid="_x0000_s1084" style="position:absolute;left:55911;top:4768;width:2047;height:2328;visibility:visible;mso-wrap-style:square;v-text-anchor:top" coordsize="204724,232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5+5yAAAAN0AAAAPAAAAZHJzL2Rvd25yZXYueG1sRI9PS8NA&#10;FMTvBb/D8gQvpd1U6R9jN8EKlvRoW0Vvj+wzic2+jbvbNn57Vyh4HGbmN8wy700rTuR8Y1nBZJyA&#10;IC6tbrhSsN89jxYgfEDW2FomBT/kIc+uBktMtT3zC522oRIRwj5FBXUIXSqlL2sy6Me2I47ep3UG&#10;Q5SuktrhOcJNK2+TZCYNNhwXauzoqabysD0aBZuw+rpbv1m3Wb1W774ovj/mw5lSN9f94wOIQH34&#10;D1/ahVYwTRb38PcmPgGZ/QIAAP//AwBQSwECLQAUAAYACAAAACEA2+H2y+4AAACFAQAAEwAAAAAA&#10;AAAAAAAAAAAAAAAAW0NvbnRlbnRfVHlwZXNdLnhtbFBLAQItABQABgAIAAAAIQBa9CxbvwAAABUB&#10;AAALAAAAAAAAAAAAAAAAAB8BAABfcmVscy8ucmVsc1BLAQItABQABgAIAAAAIQBtE5+5yAAAAN0A&#10;AAAPAAAAAAAAAAAAAAAAAAcCAABkcnMvZG93bnJldi54bWxQSwUGAAAAAAMAAwC3AAAA/AIAAAAA&#10;" path="m148971,r5207,1524l165481,41275r6097,14986l179451,69215r8763,10922l196978,88392r6222,8255l204724,105156r-1905,8763l198120,118872r-5842,4572l184023,126746r-5969,2413l192278,116459r5842,-8255l199517,101219r-2413,-7620l190881,84709,178435,73787r-5969,-6096l173355,80518r4699,13970l178054,108204r-2667,12827l170561,132207r-6858,12573l151765,160909r-28448,28575l129794,190881r5461,3937l137160,199898r-1397,1905l132461,199898r-5842,1524l120650,205105r-5207,6350l111506,216916r-2286,6604l121158,229870r-1778,2921l114554,232791r-5334,-4572l102362,224536r-6604,-2413l90932,223901r-4191,3937l84963,232791r-35433,l41529,225425r-6096,-6985l29083,210058r-3683,-8255l19939,188976,16637,176784,13335,165100,7493,151638,2921,135382,508,120142,,106426,508,92329,3810,81026,8890,68580r8636,-9271l9271,77470,5080,90805,3302,105410r889,13843l7493,135382r10922,34671l22098,178816r3302,9779l27559,198120r4953,10541l40005,216662r7748,4191l56134,224536r9906,381l76328,223520r10032,-5080l94742,211455r13970,-13335l126619,178816r29845,-31750l166370,131318r4826,-11557l173863,109728r1016,-10287l172974,92583,169672,82042,165989,67310,162053,48260,155067,14732,151765,4572,148971,xe" fillcolor="black" stroked="f" strokeweight="0">
                  <v:stroke miterlimit="83231f" joinstyle="miter"/>
                  <v:path arrowok="t" textboxrect="0,0,204724,232791"/>
                </v:shape>
                <v:shape id="Shape 5090" o:spid="_x0000_s1085" style="position:absolute;left:56509;top:4822;width:439;height:199;visibility:visible;mso-wrap-style:square;v-text-anchor:top" coordsize="43815,1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BwgAAAN0AAAAPAAAAZHJzL2Rvd25yZXYueG1sRE9NawIx&#10;EL0X+h/CCL0UTbpgqVujlIriRWhXS69DMu5u3UyWJNX135tDocfH+54vB9eJM4XYetbwNFEgiI23&#10;LdcaDvv1+AVETMgWO8+k4UoRlov7uzmW1l/4k85VqkUO4ViihialvpQymoYcxonviTN39MFhyjDU&#10;0ga85HDXyUKpZ+mw5dzQYE/vDZlT9es0FI/cH783P8atjPr46kKxq8hp/TAa3l5BJBrSv/jPvbUa&#10;pmqW9+c3+QnIxQ0AAP//AwBQSwECLQAUAAYACAAAACEA2+H2y+4AAACFAQAAEwAAAAAAAAAAAAAA&#10;AAAAAAAAW0NvbnRlbnRfVHlwZXNdLnhtbFBLAQItABQABgAIAAAAIQBa9CxbvwAAABUBAAALAAAA&#10;AAAAAAAAAAAAAB8BAABfcmVscy8ucmVsc1BLAQItABQABgAIAAAAIQCGDr+BwgAAAN0AAAAPAAAA&#10;AAAAAAAAAAAAAAcCAABkcnMvZG93bnJldi54bWxQSwUGAAAAAAMAAwC3AAAA9gIAAAAA&#10;" path="m43815,l38227,4826r-5207,254l25147,6604r-7748,4191l2540,18923,,19939,,16637,5334,10287,13208,5080,25147,1524r9270,-381l43815,xe" fillcolor="black" stroked="f" strokeweight="0">
                  <v:stroke miterlimit="83231f" joinstyle="miter"/>
                  <v:path arrowok="t" textboxrect="0,0,43815,19939"/>
                </v:shape>
                <v:shape id="Shape 5091" o:spid="_x0000_s1086" style="position:absolute;left:57202;top:4879;width:245;height:293;visibility:visible;mso-wrap-style:square;v-text-anchor:top" coordsize="24511,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yWNyAAAAN0AAAAPAAAAZHJzL2Rvd25yZXYueG1sRI9BawIx&#10;FITvhf6H8Aq91ayCS90apQiKtFDRKu3xsXndbN28rEnUtb++KQg9DjPzDTOedrYRJ/Khdqyg38tA&#10;EJdO11wp2L7PHx5BhIissXFMCi4UYDq5vRljod2Z13TaxEokCIcCFZgY20LKUBqyGHquJU7el/MW&#10;Y5K+ktrjOcFtIwdZlkuLNacFgy3NDJX7zdEqmB+/80s86B+zW8w+Xj7f/CpfvSp1f9c9P4GI1MX/&#10;8LW91AqG2agPf2/SE5CTXwAAAP//AwBQSwECLQAUAAYACAAAACEA2+H2y+4AAACFAQAAEwAAAAAA&#10;AAAAAAAAAAAAAAAAW0NvbnRlbnRfVHlwZXNdLnhtbFBLAQItABQABgAIAAAAIQBa9CxbvwAAABUB&#10;AAALAAAAAAAAAAAAAAAAAB8BAABfcmVscy8ucmVsc1BLAQItABQABgAIAAAAIQCjWyWNyAAAAN0A&#10;AAAPAAAAAAAAAAAAAAAAAAcCAABkcnMvZG93bnJldi54bWxQSwUGAAAAAAMAAwC3AAAA/AIAAAAA&#10;" path="m2540,l7112,4572r6985,2921l19558,11938r3175,5969l24511,24384r,4953l22352,27686,19939,21590,16002,14605,9525,10922,3429,9652,,6985,1651,2667,2540,xe" fillcolor="black" stroked="f" strokeweight="0">
                  <v:stroke miterlimit="83231f" joinstyle="miter"/>
                  <v:path arrowok="t" textboxrect="0,0,24511,29337"/>
                </v:shape>
                <v:shape id="Shape 5092" o:spid="_x0000_s1087" style="position:absolute;left:56998;top:5068;width:111;height:395;visibility:visible;mso-wrap-style:square;v-text-anchor:top" coordsize="11050,3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aejyAAAAN0AAAAPAAAAZHJzL2Rvd25yZXYueG1sRI9Ba8JA&#10;FITvhf6H5Qm9NRul2jS6ighClSpUS8HbI/tM0mTfxuxW4793C0KPw8x8w0xmnanFmVpXWlbQj2IQ&#10;xJnVJecKvvbL5wSE88gaa8uk4EoOZtPHhwmm2l74k847n4sAYZeigsL7JpXSZQUZdJFtiIN3tK1B&#10;H2SbS93iJcBNLQdxPJIGSw4LBTa0KCirdr9GwWl5fE0231W1X6wzellvVz8fyUGpp143H4Pw1Pn/&#10;8L39rhUM47cB/L0JT0BObwAAAP//AwBQSwECLQAUAAYACAAAACEA2+H2y+4AAACFAQAAEwAAAAAA&#10;AAAAAAAAAAAAAAAAW0NvbnRlbnRfVHlwZXNdLnhtbFBLAQItABQABgAIAAAAIQBa9CxbvwAAABUB&#10;AAALAAAAAAAAAAAAAAAAAB8BAABfcmVscy8ucmVsc1BLAQItABQABgAIAAAAIQB7MaejyAAAAN0A&#10;AAAPAAAAAAAAAAAAAAAAAAcCAABkcnMvZG93bnJldi54bWxQSwUGAAAAAAMAAwC3AAAA/AIAAAAA&#10;" path="m6731,r4319,508l5842,12827,3683,21590r,9144l1778,39497,,37338,,16129,4953,2286,6731,xe" fillcolor="black" stroked="f" strokeweight="0">
                  <v:stroke miterlimit="83231f" joinstyle="miter"/>
                  <v:path arrowok="t" textboxrect="0,0,11050,39497"/>
                </v:shape>
                <v:shape id="Shape 5093" o:spid="_x0000_s1088" style="position:absolute;left:57081;top:5251;width:414;height:179;visibility:visible;mso-wrap-style:square;v-text-anchor:top" coordsize="41402,1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rAoxQAAAN0AAAAPAAAAZHJzL2Rvd25yZXYueG1sRI9Bi8Iw&#10;FITvwv6H8Ba8aaqLotUoi+yKIB6sen80z7bYvHSbrLb+eiMIHoeZ+YaZLxtTiivVrrCsYNCPQBCn&#10;VhecKTgefnsTEM4jaywtk4KWHCwXH505xtreeE/XxGciQNjFqCD3voqldGlOBl3fVsTBO9vaoA+y&#10;zqSu8RbgppTDKBpLgwWHhRwrWuWUXpJ/o2Bc3X/cnz6s2+3OrwZpu7sMT1qp7mfzPQPhqfHv8Ku9&#10;0QpG0fQLnm/CE5CLBwAAAP//AwBQSwECLQAUAAYACAAAACEA2+H2y+4AAACFAQAAEwAAAAAAAAAA&#10;AAAAAAAAAAAAW0NvbnRlbnRfVHlwZXNdLnhtbFBLAQItABQABgAIAAAAIQBa9CxbvwAAABUBAAAL&#10;AAAAAAAAAAAAAAAAAB8BAABfcmVscy8ucmVsc1BLAQItABQABgAIAAAAIQCpzrAoxQAAAN0AAAAP&#10;AAAAAAAAAAAAAAAAAAcCAABkcnMvZG93bnJldi54bWxQSwUGAAAAAAMAAwC3AAAA+QIAAAAA&#10;" path="m32639,l29845,3302r6731,-889l31623,5715r7366,-635l33909,9017r6858,889l36576,11557r4826,1778l41402,17907,33909,16129,30353,13335,24892,10033,14986,9398r-8890,l,8382,7366,5080,16510,3810,24384,1397,32639,xe" fillcolor="black" stroked="f" strokeweight="0">
                  <v:stroke miterlimit="83231f" joinstyle="miter"/>
                  <v:path arrowok="t" textboxrect="0,0,41402,17907"/>
                </v:shape>
                <v:shape id="Shape 5094" o:spid="_x0000_s1089" style="position:absolute;left:57123;top:5391;width:253;height:50;visibility:visible;mso-wrap-style:square;v-text-anchor:top" coordsize="25273,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w0VwwAAAN0AAAAPAAAAZHJzL2Rvd25yZXYueG1sRI9PawIx&#10;FMTvgt8hPKE3TRRbdTWKCAUp9FD/3B+b524weVk2cd1++6ZQ6HGYmd8wm13vneiojTawhulEgSAu&#10;g7Fcabic38dLEDEhG3SBScM3Rdhth4MNFiY8+Yu6U6pEhnAsUEOdUlNIGcuaPMZJaIizdwutx5Rl&#10;W0nT4jPDvZMzpd6kR8t5ocaGDjWV99PDa1CfC/dxxll159X82LiFvFrbaf0y6vdrEIn69B/+ax+N&#10;hle1msPvm/wE5PYHAAD//wMAUEsBAi0AFAAGAAgAAAAhANvh9svuAAAAhQEAABMAAAAAAAAAAAAA&#10;AAAAAAAAAFtDb250ZW50X1R5cGVzXS54bWxQSwECLQAUAAYACAAAACEAWvQsW78AAAAVAQAACwAA&#10;AAAAAAAAAAAAAAAfAQAAX3JlbHMvLnJlbHNQSwECLQAUAAYACAAAACEAapMNFcMAAADdAAAADwAA&#10;AAAAAAAAAAAAAAAHAgAAZHJzL2Rvd25yZXYueG1sUEsFBgAAAAADAAMAtwAAAPcCAAAAAA==&#10;" path="m3683,r9143,l20701,1778r4572,2159l17780,3937,9525,4572,4572,5080,,381,3683,xe" fillcolor="black" stroked="f" strokeweight="0">
                  <v:stroke miterlimit="83231f" joinstyle="miter"/>
                  <v:path arrowok="t" textboxrect="0,0,25273,5080"/>
                </v:shape>
                <v:shape id="Shape 5095" o:spid="_x0000_s1090" style="position:absolute;left:56374;top:5262;width:331;height:89;visibility:visible;mso-wrap-style:square;v-text-anchor:top" coordsize="33147,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tuxQAAAN0AAAAPAAAAZHJzL2Rvd25yZXYueG1sRI/RasJA&#10;FETfBf9huULf6saWlDbNRsRWsAiCth9wyV6zqdm7Ibsm6d+7BcHHYWbOMPlytI3oqfO1YwWLeQKC&#10;uHS65krBz/fm8RWED8gaG8ek4I88LIvpJMdMu4EP1B9DJSKEfYYKTAhtJqUvDVn0c9cSR+/kOosh&#10;yq6SusMhwm0jn5LkRVqsOS4YbGltqDwfL1bBpf/dDPrTpaf980ezM64tD/Sl1MNsXL2DCDSGe/jW&#10;3moFafKWwv+b+ARkcQUAAP//AwBQSwECLQAUAAYACAAAACEA2+H2y+4AAACFAQAAEwAAAAAAAAAA&#10;AAAAAAAAAAAAW0NvbnRlbnRfVHlwZXNdLnhtbFBLAQItABQABgAIAAAAIQBa9CxbvwAAABUBAAAL&#10;AAAAAAAAAAAAAAAAAB8BAABfcmVscy8ucmVsc1BLAQItABQABgAIAAAAIQBS/RtuxQAAAN0AAAAP&#10;AAAAAAAAAAAAAAAAAAcCAABkcnMvZG93bnJldi54bWxQSwUGAAAAAAMAAwC3AAAA+QIAAAAA&#10;" path="m3302,l16764,889r7239,2159l28194,6350r4953,889l28194,8890,24003,7874,17145,5969,9398,2159,,2667,3302,xe" fillcolor="black" stroked="f" strokeweight="0">
                  <v:stroke miterlimit="83231f" joinstyle="miter"/>
                  <v:path arrowok="t" textboxrect="0,0,33147,8890"/>
                </v:shape>
                <v:shape id="Shape 5096" o:spid="_x0000_s1091" style="position:absolute;left:56354;top:5128;width:397;height:134;visibility:visible;mso-wrap-style:square;v-text-anchor:top" coordsize="39624,1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uG0xAAAAN0AAAAPAAAAZHJzL2Rvd25yZXYueG1sRI9PawIx&#10;FMTvhX6H8Aq9lJpVcK2rUcTS0mv9c39unpvg5mVJom776U2h4HGYmd8w82XvWnGhEK1nBcNBAYK4&#10;9tpyo2C3/Xh9AxETssbWMyn4oQjLxePDHCvtr/xNl01qRIZwrFCBSamrpIy1IYdx4Dvi7B19cJiy&#10;DI3UAa8Z7lo5KopSOrScFwx2tDZUnzZnp+Bz2tlSTg4vv33c25F5n3DcBaWen/rVDESiPt3D/+0v&#10;rWBcTEv4e5OfgFzcAAAA//8DAFBLAQItABQABgAIAAAAIQDb4fbL7gAAAIUBAAATAAAAAAAAAAAA&#10;AAAAAAAAAABbQ29udGVudF9UeXBlc10ueG1sUEsBAi0AFAAGAAgAAAAhAFr0LFu/AAAAFQEAAAsA&#10;AAAAAAAAAAAAAAAAHwEAAF9yZWxzLy5yZWxzUEsBAi0AFAAGAAgAAAAhAJMS4bTEAAAA3QAAAA8A&#10;AAAAAAAAAAAAAAAABwIAAGRycy9kb3ducmV2LnhtbFBLBQYAAAAAAwADALcAAAD4AgAAAAA=&#10;" path="m12700,r5969,3175l18034,508r6096,2667l30099,4445r5588,3302l39624,13462,35687,11430,28702,9144,17018,8636,3937,9144r-2540,l,6223r3937,l1778,2794,9525,4445,6223,508r8382,3683l12700,xe" fillcolor="black" stroked="f" strokeweight="0">
                  <v:stroke miterlimit="83231f" joinstyle="miter"/>
                  <v:path arrowok="t" textboxrect="0,0,39624,13462"/>
                </v:shape>
                <v:shape id="Shape 5097" o:spid="_x0000_s1092" style="position:absolute;left:56492;top:5598;width:652;height:198;visibility:visible;mso-wrap-style:square;v-text-anchor:top" coordsize="65277,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0NexgAAAN0AAAAPAAAAZHJzL2Rvd25yZXYueG1sRI9Pi8Iw&#10;FMTvgt8hPMHbmqq4utUoKgjin8N2vezt2TzbYvNSmqj1228WBI/DzPyGmS0aU4o71a6wrKDfi0AQ&#10;p1YXnCk4/Ww+JiCcR9ZYWiYFT3KwmLdbM4y1ffA33ROfiQBhF6OC3PsqltKlORl0PVsRB+9ia4M+&#10;yDqTusZHgJtSDqLoUxosOCzkWNE6p/Sa3IyCA64Oz6MrT5P9cLn7HSZ7bZOzUt1Os5yC8NT4d/jV&#10;3moFo+hrDP9vwhOQ8z8AAAD//wMAUEsBAi0AFAAGAAgAAAAhANvh9svuAAAAhQEAABMAAAAAAAAA&#10;AAAAAAAAAAAAAFtDb250ZW50X1R5cGVzXS54bWxQSwECLQAUAAYACAAAACEAWvQsW78AAAAVAQAA&#10;CwAAAAAAAAAAAAAAAAAfAQAAX3JlbHMvLnJlbHNQSwECLQAUAAYACAAAACEAK1NDXsYAAADdAAAA&#10;DwAAAAAAAAAAAAAAAAAHAgAAZHJzL2Rvd25yZXYueG1sUEsFBgAAAAADAAMAtwAAAPoCAAAAAA==&#10;" path="m10033,l20065,r5843,1778l33527,5461r8383,1905l50673,7366,56514,6350r4826,1016l64389,10668r888,4572l60706,15240r-6731,1778l46989,19177r-10794,635l25908,17907,19685,12446,14605,7366,10922,3683,4952,3302,1270,4572,,1778,10033,xe" fillcolor="black" stroked="f" strokeweight="0">
                  <v:stroke miterlimit="83231f" joinstyle="miter"/>
                  <v:path arrowok="t" textboxrect="0,0,65277,19812"/>
                </v:shape>
                <v:shape id="Shape 5098" o:spid="_x0000_s1093" style="position:absolute;left:56090;top:5570;width:1377;height:1047;visibility:visible;mso-wrap-style:square;v-text-anchor:top" coordsize="137668,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fb2xAAAAN0AAAAPAAAAZHJzL2Rvd25yZXYueG1sRE/Pa8Iw&#10;FL4L+x/CG+wimlbXoZ1RRHR4UZh62e3RPNti8lKaTOv+enMYePz4fs8WnTXiSq2vHStIhwkI4sLp&#10;mksFp+NmMAHhA7JG45gU3MnDYv7Sm2Gu3Y2/6XoIpYgh7HNUUIXQ5FL6oiKLfuga4sidXWsxRNiW&#10;Urd4i+HWyFGSfEiLNceGChtaVVRcDr9WwWU/PqfLr/ddus6yH9P/03ttpkq9vXbLTxCBuvAU/7u3&#10;WkGWTOPc+CY+ATl/AAAA//8DAFBLAQItABQABgAIAAAAIQDb4fbL7gAAAIUBAAATAAAAAAAAAAAA&#10;AAAAAAAAAABbQ29udGVudF9UeXBlc10ueG1sUEsBAi0AFAAGAAgAAAAhAFr0LFu/AAAAFQEAAAsA&#10;AAAAAAAAAAAAAAAAHwEAAF9yZWxzLy5yZWxzUEsBAi0AFAAGAAgAAAAhABdx9vbEAAAA3QAAAA8A&#10;AAAAAAAAAAAAAAAABwIAAGRycy9kb3ducmV2LnhtbFBLBQYAAAAAAwADALcAAAD4AgAAAAA=&#10;" path="m14224,l24892,381,36449,1905,28321,4572,18796,6477,11684,8255,9652,10160r4572,1397l21209,16129r11049,5588l43434,25273r10414,3683l46863,28956,34925,25908,25400,21971,20320,20193r889,8763l24892,37846,35306,49403,31242,47498,24003,42037,19431,36322r-4191,6985l20320,57912r8636,13970l36449,77724r7874,2413l41910,81661,35306,80137r-2667,-889l34417,83820r2413,508l35306,87630r2413,3175l41910,91313r2540,-1778l45974,86741r2667,2794l52324,85598r3302,4318l60198,89535r635,-5207l66675,84963r1270,-3937l73914,80645r2032,-1778l83820,73152r8509,-5334l98171,61214r4572,-6858l90424,58547r-9906,381l74549,58547,91313,54864r12319,-4953l112395,43815r6477,-6985l110236,36322r-17907,508l76835,36322,66675,33782r19050,l102108,32893r14351,-1524l123063,30099r-4191,-4191l115570,25273r-2794,-4572l112395,15621r10033,6096l129794,24384r4953,4572l137668,35941r-1397,6096l133477,46609r-2794,-6096l121539,50292,108204,64897,93599,82042,79248,95377r-10414,6985l55626,104775r-8763,-635l40132,102870,38227,99060r-3810,2413l32258,97790,28321,96266,25400,91313,22098,88646,19431,80645,12446,64008,6985,39116,5080,21971r,-10414l508,15240,,10160,1397,3175,6096,381,14224,xe" fillcolor="black" stroked="f" strokeweight="0">
                  <v:stroke miterlimit="83231f" joinstyle="miter"/>
                  <v:path arrowok="t" textboxrect="0,0,137668,104775"/>
                </v:shape>
                <v:shape id="Shape 5099" o:spid="_x0000_s1094" style="position:absolute;left:57151;top:6606;width:1201;height:629;visibility:visible;mso-wrap-style:square;v-text-anchor:top" coordsize="120142,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5vxgAAAN0AAAAPAAAAZHJzL2Rvd25yZXYueG1sRI9PawIx&#10;FMTvBb9DeEJvNXFFqatRtH9AKB7WevD42Dx3FzcvS5Ku22/fFAo9DjPzG2a9HWwrevKhcaxhOlEg&#10;iEtnGq40nD/fn55BhIhssHVMGr4pwHYzelhjbtydC+pPsRIJwiFHDXWMXS5lKGuyGCauI07e1XmL&#10;MUlfSePxnuC2lZlSC2mx4bRQY0cvNZW305fV4Asustmlsof9vOds9vG2eD0qrR/Hw24FItIQ/8N/&#10;7YPRMFfLJfy+SU9Abn4AAAD//wMAUEsBAi0AFAAGAAgAAAAhANvh9svuAAAAhQEAABMAAAAAAAAA&#10;AAAAAAAAAAAAAFtDb250ZW50X1R5cGVzXS54bWxQSwECLQAUAAYACAAAACEAWvQsW78AAAAVAQAA&#10;CwAAAAAAAAAAAAAAAAAfAQAAX3JlbHMvLnJlbHNQSwECLQAUAAYACAAAACEAv9ueb8YAAADdAAAA&#10;DwAAAAAAAAAAAAAAAAAHAgAAZHJzL2Rvd25yZXYueG1sUEsFBgAAAAADAAMAtwAAAPoCAAAAAA==&#10;" path="m39751,r9652,l56515,3810r5715,5842l69723,8763r8255,381l82550,13970r4572,-2032l92964,10033r8763,l109855,11938r5080,3302l118237,20955r1905,9525l120142,48895r-6985,l113538,43942r-381,-12954l111633,21209r-3302,-4572l101727,16637r-8763,3683l84074,26797,73787,37084r-7366,9525l64262,55372r-2413,l61849,48895r3683,-6731l72136,32766,83439,21844,81661,18923,76454,15748r-5842,-508l60960,18923r-7747,6604l42037,34671,31623,46990,25019,62865r-2159,l24130,54864r4191,-9525l36576,32766,55499,15748r,-4191l52705,8255,47244,5715r-5715,889l32004,10033,21082,19431,,43434,1270,35941,5461,26035,12192,15748,20701,7874,29210,2921,39751,xe" fillcolor="black" stroked="f" strokeweight="0">
                  <v:stroke miterlimit="83231f" joinstyle="miter"/>
                  <v:path arrowok="t" textboxrect="0,0,120142,62865"/>
                </v:shape>
                <v:shape id="Shape 5100" o:spid="_x0000_s1095" style="position:absolute;left:57031;top:6981;width:1223;height:468;visibility:visible;mso-wrap-style:square;v-text-anchor:top" coordsize="122301,4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0csvwAAAN0AAAAPAAAAZHJzL2Rvd25yZXYueG1sRE9Ni8Iw&#10;EL0v+B/CCN7WVFGRahQRK+LNrpe9jcnYFptJaaLWf28OgsfH+16uO1uLB7W+cqxgNExAEGtnKi4U&#10;nP+y3zkIH5AN1o5JwYs8rFe9nyWmxj35RI88FCKGsE9RQRlCk0rpdUkW/dA1xJG7utZiiLAtpGnx&#10;GcNtLcdJMpMWK44NJTa0LUnf8rtVMCeda5rst4dsdzyfLrca9/+ZUoN+t1mACNSFr/jjPhgF01ES&#10;98c38QnI1RsAAP//AwBQSwECLQAUAAYACAAAACEA2+H2y+4AAACFAQAAEwAAAAAAAAAAAAAAAAAA&#10;AAAAW0NvbnRlbnRfVHlwZXNdLnhtbFBLAQItABQABgAIAAAAIQBa9CxbvwAAABUBAAALAAAAAAAA&#10;AAAAAAAAAB8BAABfcmVscy8ucmVsc1BLAQItABQABgAIAAAAIQCSP0csvwAAAN0AAAAPAAAAAAAA&#10;AAAAAAAAAAcCAABkcnMvZG93bnJldi54bWxQSwUGAAAAAAMAAwC3AAAA8wIAAAAA&#10;" path="m115189,r2413,4191l113157,11430r9144,l114300,17399r-3683,3810l104013,25781r-6731,4064l89027,30353,84963,26543r-3683,l74676,24892r-5080,6731l63373,37338,53086,41402r-5842,1397l43942,37719r-5461,l33528,35306,20447,45212r-5842,1651l11303,44323r635,-4191l6731,40132,2540,39243,,34925,762,26289,5842,11430,11303,6477,5334,24003,4064,30353r889,3683l9525,34036r6096,-2413l24130,27051r5715,-3683l34417,25781r381,3556l36068,32639r4191,889l47244,32258r9525,-5715l65151,21590r4445,-3683l74676,19685r3683,2794l83185,22987r6731,-2286l98171,16129,109728,6477,115189,xe" fillcolor="black" stroked="f" strokeweight="0">
                  <v:stroke miterlimit="83231f" joinstyle="miter"/>
                  <v:path arrowok="t" textboxrect="0,0,122301,46863"/>
                </v:shape>
                <v:shape id="Shape 5101" o:spid="_x0000_s1096" style="position:absolute;left:55967;top:6657;width:174;height:438;visibility:visible;mso-wrap-style:square;v-text-anchor:top" coordsize="17399,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AqwwwAAAN0AAAAPAAAAZHJzL2Rvd25yZXYueG1sRI9Bi8Iw&#10;FITvgv8hPMHbmta6otUosrDgUd1FPD6bZ1tsXkoTa/XXm4UFj8PMN8Ms152pREuNKy0riEcRCOLM&#10;6pJzBb8/3x8zEM4ja6wsk4IHOViv+r0lptreeU/twecilLBLUUHhfZ1K6bKCDLqRrYmDd7GNQR9k&#10;k0vd4D2Um0qOo2gqDZYcFgqs6aug7Hq4GQWfWXK+TZJT3R67ZIwymT93sVdqOOg2CxCeOv8O/9Nb&#10;Hbg4iuHvTXgCcvUCAAD//wMAUEsBAi0AFAAGAAgAAAAhANvh9svuAAAAhQEAABMAAAAAAAAAAAAA&#10;AAAAAAAAAFtDb250ZW50X1R5cGVzXS54bWxQSwECLQAUAAYACAAAACEAWvQsW78AAAAVAQAACwAA&#10;AAAAAAAAAAAAAAAfAQAAX3JlbHMvLnJlbHNQSwECLQAUAAYACAAAACEA8FgKsMMAAADdAAAADwAA&#10;AAAAAAAAAAAAAAAHAgAAZHJzL2Rvd25yZXYueG1sUEsFBgAAAAADAAMAtwAAAPcCAAAAAA==&#10;" path="m15621,r1778,4953l10541,16129,6985,25400,5207,32893r,10922l,43815,1905,28067,6478,16129,9525,8255,15621,xe" fillcolor="black" stroked="f" strokeweight="0">
                  <v:stroke miterlimit="83231f" joinstyle="miter"/>
                  <v:path arrowok="t" textboxrect="0,0,17399,43815"/>
                </v:shape>
                <v:shape id="Shape 5102" o:spid="_x0000_s1097" style="position:absolute;left:55253;top:6399;width:861;height:1574;visibility:visible;mso-wrap-style:square;v-text-anchor:top" coordsize="86106,157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tLwwAAAN0AAAAPAAAAZHJzL2Rvd25yZXYueG1sRI9Bi8Iw&#10;FITvC/6H8ARva2LBRbpGEUH04KUqe340z6bavJQm1rq/frOwsMdhZr5hluvBNaKnLtSeNcymCgRx&#10;6U3NlYbLefe+ABEissHGM2l4UYD1avS2xNz4JxfUn2IlEoRDjhpsjG0uZSgtOQxT3xIn7+o7hzHJ&#10;rpKmw2eCu0ZmSn1IhzWnBYstbS2V99PDaTDHwz376skvwvd+XhTKKncrtJ6Mh80niEhD/A//tQ9G&#10;w3ymMvh9k56AXP0AAAD//wMAUEsBAi0AFAAGAAgAAAAhANvh9svuAAAAhQEAABMAAAAAAAAAAAAA&#10;AAAAAAAAAFtDb250ZW50X1R5cGVzXS54bWxQSwECLQAUAAYACAAAACEAWvQsW78AAAAVAQAACwAA&#10;AAAAAAAAAAAAAAAfAQAAX3JlbHMvLnJlbHNQSwECLQAUAAYACAAAACEA/0nLS8MAAADdAAAADwAA&#10;AAAAAAAAAAAAAAAHAgAAZHJzL2Rvd25yZXYueG1sUEsFBgAAAAADAAMAtwAAAPcCAAAAAA==&#10;" path="m73279,r6731,2032l82804,10541,75057,5969,67183,5080,60071,7493r-7493,3429l48895,15748,43434,32639r1397,14224l46482,55753,53467,37719,60960,27305,69977,16129r508,4191l63881,30353r-6731,9779l50673,51181r-1778,7493l60960,42545,72390,30353r6731,-8255l83312,14224r2794,6985l76581,32639,62992,45212,54991,55753,49784,69596r8763,l49276,127635r-1270,28194l45593,157353r-3048,-1524l17780,122047,,89789r2794,l17272,115316r5080,-4826l28702,107823r-4953,5969l28702,112395r8636,14859l36322,106299r8509,3302l44323,65405,34290,29464r3556,-9525l48006,6985,62992,889,73279,xe" fillcolor="black" stroked="f" strokeweight="0">
                  <v:stroke miterlimit="83231f" joinstyle="miter"/>
                  <v:path arrowok="t" textboxrect="0,0,86106,157353"/>
                </v:shape>
                <v:shape id="Shape 5103" o:spid="_x0000_s1098" style="position:absolute;left:55364;top:5850;width:481;height:900;visibility:visible;mso-wrap-style:square;v-text-anchor:top" coordsize="48133,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YW4xgAAAN0AAAAPAAAAZHJzL2Rvd25yZXYueG1sRI9Ba8JA&#10;FITvBf/D8gRvdZNKRaKriBDooVCSRvH4yD6TYPZtml1N2l/fLRQ8DjPzDbPZjaYVd+pdY1lBPI9A&#10;EJdWN1wpKD7T5xUI55E1tpZJwTc52G0nTxtMtB04o3vuKxEg7BJUUHvfJVK6siaDbm474uBdbG/Q&#10;B9lXUvc4BLhp5UsULaXBhsNCjR0daiqv+c0o+PFFdlxez6v0I7uVpz3joN+/lJpNx/0ahKfRP8L/&#10;7Tet4DWOFvD3JjwBuf0FAAD//wMAUEsBAi0AFAAGAAgAAAAhANvh9svuAAAAhQEAABMAAAAAAAAA&#10;AAAAAAAAAAAAAFtDb250ZW50X1R5cGVzXS54bWxQSwECLQAUAAYACAAAACEAWvQsW78AAAAVAQAA&#10;CwAAAAAAAAAAAAAAAAAfAQAAX3JlbHMvLnJlbHNQSwECLQAUAAYACAAAACEA+qmFuMYAAADdAAAA&#10;DwAAAAAAAAAAAAAAAAAHAgAAZHJzL2Rvd25yZXYueG1sUEsFBgAAAAADAAMAtwAAAPoCAAAAAA==&#10;" path="m2159,l18415,2413,32385,7874r9652,5461l46990,21844r1143,7112l46609,36449r-2667,9525l38227,57531,32385,67691r-5588,9906l23622,83439r-1905,4572l18415,89916r-4699,l8509,88519,2667,82677,254,75184,,63246,2159,49657,4826,40132,8509,30861r9144,-5969l10541,38862,7239,50292,4826,59055r-889,7366l4826,76073r2794,6096l10541,85217r3175,1016l17145,84328r2032,-4953l24511,68580,36068,52578,41529,41021r1778,-8255l43942,24892,42037,19431,39116,15240,33274,12446,29210,11049r-5588,l17145,21844,8128,27686,2159,xe" fillcolor="black" stroked="f" strokeweight="0">
                  <v:stroke miterlimit="83231f" joinstyle="miter"/>
                  <v:path arrowok="t" textboxrect="0,0,48133,89916"/>
                </v:shape>
                <v:shape id="Shape 5104" o:spid="_x0000_s1099" style="position:absolute;left:54371;top:5951;width:895;height:1361;visibility:visible;mso-wrap-style:square;v-text-anchor:top" coordsize="89535,13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7eMxwAAAN0AAAAPAAAAZHJzL2Rvd25yZXYueG1sRI9BS8NA&#10;FITvQv/D8oTe7G5KFE27LW3BYo/WUPH2yL5mg9m3Ibs2qb/eFQSPw8x8wyzXo2vFhfrQeNaQzRQI&#10;4sqbhmsN5dvz3SOIEJENtp5Jw5UCrFeTmyUWxg/8SpdjrEWCcChQg42xK6QMlSWHYeY74uSdfe8w&#10;JtnX0vQ4JLhr5VypB+mw4bRgsaOdperz+OU0DNtdVpYnm2+2+ZM6vR/2H4fvvdbT23GzABFpjP/h&#10;v/aL0XCfqRx+36QnIFc/AAAA//8DAFBLAQItABQABgAIAAAAIQDb4fbL7gAAAIUBAAATAAAAAAAA&#10;AAAAAAAAAAAAAABbQ29udGVudF9UeXBlc10ueG1sUEsBAi0AFAAGAAgAAAAhAFr0LFu/AAAAFQEA&#10;AAsAAAAAAAAAAAAAAAAAHwEAAF9yZWxzLy5yZWxzUEsBAi0AFAAGAAgAAAAhABc7t4zHAAAA3QAA&#10;AA8AAAAAAAAAAAAAAAAABwIAAGRycy9kb3ducmV2LnhtbFBLBQYAAAAAAwADALcAAAD7AgAAAAA=&#10;" path="m50546,r2159,4318l43815,8509r-5715,5080l33020,20447r-2667,7239l30099,36576r2667,12446l30099,47498r-4318,8255l24003,61468r381,7366l26797,76581r4572,6604l37211,86741r8763,3302l54737,92710r9144,4699l71628,102870r4699,2413l80010,104394r1905,-3810l82804,94996,80010,90043r-2667,-508l72136,85471,65405,78486,47498,64262,37211,57277r-381,-3683l44704,57658r10033,7112l66167,73406,77343,83439r3048,1524l82804,83439r1651,-3937l84455,72644,82804,66040,79121,57277,73660,48133,62103,33782,55626,26797r,-4572l58420,20447r1778,3683l62611,29210r6223,7747l79121,49530r5842,8636l88646,66929r889,8636l88265,83439r-4191,6604l85344,95377r,7239l83185,107188r-3683,2667l73660,109474r-5207,-4699l59309,99568,50546,94488,38100,91567r,1651l39878,97790r8128,6096l64516,114427r8509,3683l77597,120396r4826,-381l83693,114427r-889,-3302l84963,109855r4572,26289l81280,136144r-9144,-2413l64516,128778r-5715,-3683l51816,119380r-9017,-4953l51816,114427r-8001,-6350l38608,102870,35306,96520,33528,89535,30099,87376,24384,81661r-3175,889l17907,87376r,6223l19304,100584r2921,5969l29083,114427r-4191,l16510,106172r-2032,-5588l13970,90424,8382,96012r-3302,5461l4572,107188r1905,7239l381,114427,,111252r,-7747l1905,96520,7366,90043r7493,-7493l22479,75565,20701,70231r-508,-7493l22479,53594r5207,-9144l25273,38354r-889,-8255l26162,23114r4191,-8255l37719,6985,50546,xe" fillcolor="black" stroked="f" strokeweight="0">
                  <v:stroke miterlimit="83231f" joinstyle="miter"/>
                  <v:path arrowok="t" textboxrect="0,0,89535,136144"/>
                </v:shape>
                <v:shape id="Shape 5105" o:spid="_x0000_s1100" style="position:absolute;left:55285;top:7095;width:60;height:116;visibility:visible;mso-wrap-style:square;v-text-anchor:top" coordsize="5969,1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3CuyAAAAN0AAAAPAAAAZHJzL2Rvd25yZXYueG1sRI9Pa8JA&#10;FMTvhX6H5RW8FN0oWGLqKm3xT+tBMOr9kX3Nps2+TbOrpt/eLQg9DjPzG2Y672wtztT6yrGC4SAB&#10;QVw4XXGp4LBf9lMQPiBrrB2Tgl/yMJ/d300x0+7COzrnoRQRwj5DBSaEJpPSF4Ys+oFriKP36VqL&#10;Icq2lLrFS4TbWo6S5ElarDguGGzozVDxnZ+sgnU6WeXLj/RoHjeLr7CR2+b156RU76F7eQYRqAv/&#10;4Vv7XSsYD5Mx/L2JT0DOrgAAAP//AwBQSwECLQAUAAYACAAAACEA2+H2y+4AAACFAQAAEwAAAAAA&#10;AAAAAAAAAAAAAAAAW0NvbnRlbnRfVHlwZXNdLnhtbFBLAQItABQABgAIAAAAIQBa9CxbvwAAABUB&#10;AAALAAAAAAAAAAAAAAAAAB8BAABfcmVscy8ucmVsc1BLAQItABQABgAIAAAAIQD3j3CuyAAAAN0A&#10;AAAPAAAAAAAAAAAAAAAAAAcCAABkcnMvZG93bnJldi54bWxQSwUGAAAAAAMAAwC3AAAA/AIAAAAA&#10;" path="m3810,l5969,4064,5588,8890,2921,11557,,9271,2286,5969,3810,xe" fillcolor="black" stroked="f" strokeweight="0">
                  <v:stroke miterlimit="83231f" joinstyle="miter"/>
                  <v:path arrowok="t" textboxrect="0,0,5969,11557"/>
                </v:shape>
                <v:shape id="Shape 5106" o:spid="_x0000_s1101" style="position:absolute;left:55377;top:7059;width:163;height:92;visibility:visible;mso-wrap-style:square;v-text-anchor:top" coordsize="163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O3MxAAAAN0AAAAPAAAAZHJzL2Rvd25yZXYueG1sRI/NasMw&#10;EITvhbyD2EBvjZSfmuJGCUkhkFto2hxyW6ytZWqtjKTa7ttHgUKPw8x8w6y3o2tFTyE2njXMZwoE&#10;ceVNw7WGz4/D0wuImJANtp5Jwy9F2G4mD2ssjR/4nfpzqkWGcCxRg02pK6WMlSWHceY74ux9+eAw&#10;ZRlqaQIOGe5auVCqkA4bzgsWO3qzVH2ff5yG2Hs8DsXysu/C1a1UbVV12mv9OB13ryASjek//Nc+&#10;Gg3Pc1XA/U1+AnJzAwAA//8DAFBLAQItABQABgAIAAAAIQDb4fbL7gAAAIUBAAATAAAAAAAAAAAA&#10;AAAAAAAAAABbQ29udGVudF9UeXBlc10ueG1sUEsBAi0AFAAGAAgAAAAhAFr0LFu/AAAAFQEAAAsA&#10;AAAAAAAAAAAAAAAAHwEAAF9yZWxzLy5yZWxzUEsBAi0AFAAGAAgAAAAhACGo7czEAAAA3QAAAA8A&#10;AAAAAAAAAAAAAAAABwIAAGRycy9kb3ducmV2LnhtbFBLBQYAAAAAAwADALcAAAD4AgAAAAA=&#10;" path="m13716,r2667,3556l12446,8509,6350,9144,,3556,7239,5842,11430,3556,13716,xe" fillcolor="black" stroked="f" strokeweight="0">
                  <v:stroke miterlimit="83231f" joinstyle="miter"/>
                  <v:path arrowok="t" textboxrect="0,0,16383,9144"/>
                </v:shape>
                <v:shape id="Shape 5107" o:spid="_x0000_s1102" style="position:absolute;left:55596;top:7012;width:83;height:83;visibility:visible;mso-wrap-style:square;v-text-anchor:top" coordsize="82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FeCxwAAAN0AAAAPAAAAZHJzL2Rvd25yZXYueG1sRI9Pa8JA&#10;FMTvBb/D8oTe6ialVUndiCiF1kPBP4UeX7PPbEj2bchuNfrp3YLgcZiZ3zCzeW8bcaTOV44VpKME&#10;BHHhdMWlgv3u/WkKwgdkjY1jUnAmD/N88DDDTLsTb+i4DaWIEPYZKjAhtJmUvjBk0Y9cSxy9g+ss&#10;hii7UuoOTxFuG/mcJGNpseK4YLClpaGi3v5ZBS+LyfrT7M4/6del9u5XXvz3aqXU47BfvIEI1Id7&#10;+Nb+0Ape02QC/2/iE5D5FQAA//8DAFBLAQItABQABgAIAAAAIQDb4fbL7gAAAIUBAAATAAAAAAAA&#10;AAAAAAAAAAAAAABbQ29udGVudF9UeXBlc10ueG1sUEsBAi0AFAAGAAgAAAAhAFr0LFu/AAAAFQEA&#10;AAsAAAAAAAAAAAAAAAAAHwEAAF9yZWxzLy5yZWxzUEsBAi0AFAAGAAgAAAAhAPYYV4LHAAAA3QAA&#10;AA8AAAAAAAAAAAAAAAAABwIAAGRycy9kb3ducmV2LnhtbFBLBQYAAAAAAwADALcAAAD7AgAAAAA=&#10;" path="m,l8255,8255,,3683,,xe" fillcolor="black" stroked="f" strokeweight="0">
                  <v:stroke miterlimit="83231f" joinstyle="miter"/>
                  <v:path arrowok="t" textboxrect="0,0,8255,8255"/>
                </v:shape>
                <v:shape id="Shape 5108" o:spid="_x0000_s1103" style="position:absolute;left:55477;top:6776;width:80;height:259;visibility:visible;mso-wrap-style:square;v-text-anchor:top" coordsize="8001,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0SiwgAAAN0AAAAPAAAAZHJzL2Rvd25yZXYueG1sRE/LisIw&#10;FN0L/kO4ghsZU4sj0jGKCr5Wos7sL821KTY3pYm2/v1kMTDLw3kvVp2txIsaXzpWMBknIIhzp0su&#10;FHzfdh9zED4ga6wck4I3eVgt+70FZtq1fKHXNRQihrDPUIEJoc6k9Lkhi37sauLI3V1jMUTYFFI3&#10;2MZwW8k0SWbSYsmxwWBNW0P54/q0Cuab9n3If/b709GcT9NuN/Jp+lRqOOjWXyACdeFf/Oc+agWf&#10;kyTOjW/iE5DLXwAAAP//AwBQSwECLQAUAAYACAAAACEA2+H2y+4AAACFAQAAEwAAAAAAAAAAAAAA&#10;AAAAAAAAW0NvbnRlbnRfVHlwZXNdLnhtbFBLAQItABQABgAIAAAAIQBa9CxbvwAAABUBAAALAAAA&#10;AAAAAAAAAAAAAB8BAABfcmVscy8ucmVsc1BLAQItABQABgAIAAAAIQA8P0SiwgAAAN0AAAAPAAAA&#10;AAAAAAAAAAAAAAcCAABkcnMvZG93bnJldi54bWxQSwUGAAAAAAMAAwC3AAAA9gIAAAAA&#10;" path="m,l3302,,4572,6985,8001,25908,5334,25527,,xe" fillcolor="black" stroked="f" strokeweight="0">
                  <v:stroke miterlimit="83231f" joinstyle="miter"/>
                  <v:path arrowok="t" textboxrect="0,0,8001,25908"/>
                </v:shape>
                <v:shape id="Shape 5109" o:spid="_x0000_s1104" style="position:absolute;left:55266;top:6725;width:116;height:370;visibility:visible;mso-wrap-style:square;v-text-anchor:top" coordsize="11557,3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sxQAAAN0AAAAPAAAAZHJzL2Rvd25yZXYueG1sRI9fa8Iw&#10;FMXfB/sO4Q72NtOKSu1MZQgTH3yZG+jjpblrypqbmmTa+enNQPDxcP78OIvlYDtxIh9axwryUQaC&#10;uHa65UbB1+f7SwEiRGSNnWNS8EcBltXjwwJL7c78QaddbEQa4VCiAhNjX0oZakMWw8j1xMn7dt5i&#10;TNI3Uns8p3HbyXGWzaTFlhPBYE8rQ/XP7tcmiFvP98fV5TDhPW4OWxN9U2ilnp+Gt1cQkYZ4D9/a&#10;G61gmmdz+H+TnoCsrgAAAP//AwBQSwECLQAUAAYACAAAACEA2+H2y+4AAACFAQAAEwAAAAAAAAAA&#10;AAAAAAAAAAAAW0NvbnRlbnRfVHlwZXNdLnhtbFBLAQItABQABgAIAAAAIQBa9CxbvwAAABUBAAAL&#10;AAAAAAAAAAAAAAAAAB8BAABfcmVscy8ucmVsc1BLAQItABQABgAIAAAAIQDg/IysxQAAAN0AAAAP&#10;AAAAAAAAAAAAAAAAAAcCAABkcnMvZG93bnJldi54bWxQSwUGAAAAAAMAAwC3AAAA+QIAAAAA&#10;" path="m889,l8763,25400r2794,9525l8763,36957,1905,13589,,5588,889,xe" fillcolor="black" stroked="f" strokeweight="0">
                  <v:stroke miterlimit="83231f" joinstyle="miter"/>
                  <v:path arrowok="t" textboxrect="0,0,11557,36957"/>
                </v:shape>
                <v:shape id="Shape 5110" o:spid="_x0000_s1105" style="position:absolute;left:54623;top:4988;width:393;height:1255;visibility:visible;mso-wrap-style:square;v-text-anchor:top" coordsize="39243,12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rlyxAAAAN0AAAAPAAAAZHJzL2Rvd25yZXYueG1sRE9da8Iw&#10;FH0f+B/CFfY20wwssxqLVDY2kLGp4OulubbF5qZroq3/fnkY7PFwvlf5aFtxo943jjWoWQKCuHSm&#10;4UrD8fD69ALCB2SDrWPScCcP+XrysMLMuIG/6bYPlYgh7DPUUIfQZVL6siaLfuY64sidXW8xRNhX&#10;0vQ4xHDbyuckSaXFhmNDjR0VNZWX/dVq+DzOF1t7/1DjW9HurrT7+TqpVOvH6bhZggg0hn/xn/vd&#10;aJgrFffHN/EJyPUvAAAA//8DAFBLAQItABQABgAIAAAAIQDb4fbL7gAAAIUBAAATAAAAAAAAAAAA&#10;AAAAAAAAAABbQ29udGVudF9UeXBlc10ueG1sUEsBAi0AFAAGAAgAAAAhAFr0LFu/AAAAFQEAAAsA&#10;AAAAAAAAAAAAAAAAHwEAAF9yZWxzLy5yZWxzUEsBAi0AFAAGAAgAAAAhAPrKuXLEAAAA3QAAAA8A&#10;AAAAAAAAAAAAAAAABwIAAGRycy9kb3ducmV2LnhtbFBLBQYAAAAAAwADALcAAAD4AgAAAAA=&#10;" path="m2794,l5080,12192,17907,55753,29464,94488r6985,20320l39243,125476r-6985,-9779l9144,37211,,4572,,381,2794,xe" fillcolor="black" stroked="f" strokeweight="0">
                  <v:stroke miterlimit="83231f" joinstyle="miter"/>
                  <v:path arrowok="t" textboxrect="0,0,39243,125476"/>
                </v:shape>
                <v:shape id="Shape 5111" o:spid="_x0000_s1106" style="position:absolute;left:54730;top:4851;width:460;height:1581;visibility:visible;mso-wrap-style:square;v-text-anchor:top" coordsize="45974,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EajxwAAAN0AAAAPAAAAZHJzL2Rvd25yZXYueG1sRI9BawIx&#10;FITvBf9DeEJvNZvVWlmNIoWWglCotvX62Dx3FzcvS5Lq6q83hUKPw8x8wyxWvW3FiXxoHGtQowwE&#10;celMw5WGz93LwwxEiMgGW8ek4UIBVsvB3QIL4878QadtrESCcChQQx1jV0gZyposhpHriJN3cN5i&#10;TNJX0ng8J7htZZ5lU2mx4bRQY0fPNZXH7Y/V8P2aN/uveB0/TQ65Gr93m9kkeK3vh/16DiJSH//D&#10;f+03o+FRKQW/b9ITkMsbAAAA//8DAFBLAQItABQABgAIAAAAIQDb4fbL7gAAAIUBAAATAAAAAAAA&#10;AAAAAAAAAAAAAABbQ29udGVudF9UeXBlc10ueG1sUEsBAi0AFAAGAAgAAAAhAFr0LFu/AAAAFQEA&#10;AAsAAAAAAAAAAAAAAAAAHwEAAF9yZWxzLy5yZWxzUEsBAi0AFAAGAAgAAAAhADKsRqPHAAAA3QAA&#10;AA8AAAAAAAAAAAAAAAAABwIAAGRycy9kb3ducmV2LnhtbFBLBQYAAAAAAwADALcAAAD7AgAAAAA=&#10;" path="m3683,l6350,7366r9525,31369l28575,84328r9525,36449l45974,158115r-3683,-4318l38989,141986,29464,103759,15875,52959,,381,3683,xe" fillcolor="black" stroked="f" strokeweight="0">
                  <v:stroke miterlimit="83231f" joinstyle="miter"/>
                  <v:path arrowok="t" textboxrect="0,0,45974,158115"/>
                </v:shape>
                <v:shape id="Shape 5112" o:spid="_x0000_s1107" style="position:absolute;left:54918;top:4773;width:464;height:1574;visibility:visible;mso-wrap-style:square;v-text-anchor:top" coordsize="46355,157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MXZwwAAAN0AAAAPAAAAZHJzL2Rvd25yZXYueG1sRI9Bi8Iw&#10;FITvgv8hPMGbphVcpBqlCLKCsqDbwx4fzbOtNi+lydr6740geBxmvhlmtelNLe7UusqygngagSDO&#10;ra64UJD97iYLEM4ja6wtk4IHOdish4MVJtp2fKL72RcilLBLUEHpfZNI6fKSDLqpbYiDd7GtQR9k&#10;W0jdYhfKTS1nUfQlDVYcFkpsaFtSfjv/GwVz06TH7Oi/D50p9unf1f3Ms4VS41GfLkF46v0n/Kb3&#10;OnBxPIPXm/AE5PoJAAD//wMAUEsBAi0AFAAGAAgAAAAhANvh9svuAAAAhQEAABMAAAAAAAAAAAAA&#10;AAAAAAAAAFtDb250ZW50X1R5cGVzXS54bWxQSwECLQAUAAYACAAAACEAWvQsW78AAAAVAQAACwAA&#10;AAAAAAAAAAAAAAAfAQAAX3JlbHMvLnJlbHNQSwECLQAUAAYACAAAACEAQ5jF2cMAAADdAAAADwAA&#10;AAAAAAAAAAAAAAAHAgAAZHJzL2Rvd25yZXYueG1sUEsFBgAAAAADAAMAtwAAAPcCAAAAAA==&#10;" path="m,l3175,1651,4953,6858r6985,26670l22860,75565r10668,37211l46355,153670r-2794,3683l33909,129540,21971,85090,10668,43688,,xe" fillcolor="black" stroked="f" strokeweight="0">
                  <v:stroke miterlimit="83231f" joinstyle="miter"/>
                  <v:path arrowok="t" textboxrect="0,0,46355,157353"/>
                </v:shape>
                <v:shape id="Shape 5113" o:spid="_x0000_s1108" style="position:absolute;left:54913;top:4674;width:532;height:1457;visibility:visible;mso-wrap-style:square;v-text-anchor:top" coordsize="53213,14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zpFxAAAAN0AAAAPAAAAZHJzL2Rvd25yZXYueG1sRI9Ra8Iw&#10;FIXfB/6HcIW9zbR2TqlGEWFjD4Ox6g+4JNem2NzUJtru3y+DwR4P55zvcDa70bXiTn1oPCvIZxkI&#10;Yu1Nw7WC0/H1aQUiRGSDrWdS8E0BdtvJwwZL4wf+onsVa5EgHEpUYGPsSimDtuQwzHxHnLyz7x3G&#10;JPtamh6HBHetnGfZi3TYcFqw2NHBkr5UN6fgWQ9huRjw+tEW3eebLTQ1Jij1OB33axCRxvgf/mu/&#10;GwWLPC/g9016AnL7AwAA//8DAFBLAQItABQABgAIAAAAIQDb4fbL7gAAAIUBAAATAAAAAAAAAAAA&#10;AAAAAAAAAABbQ29udGVudF9UeXBlc10ueG1sUEsBAi0AFAAGAAgAAAAhAFr0LFu/AAAAFQEAAAsA&#10;AAAAAAAAAAAAAAAAHwEAAF9yZWxzLy5yZWxzUEsBAi0AFAAGAAgAAAAhAJyLOkXEAAAA3QAAAA8A&#10;AAAAAAAAAAAAAAAABwIAAGRycy9kb3ducmV2LnhtbFBLBQYAAAAAAwADALcAAAD4AgAAAAA=&#10;" path="m16129,r889,4191l15240,9398r6858,21082l35306,77978r17907,63627l51816,145669,30734,76708,11938,9906,5461,3937,,635r6350,l12446,4191,13335,635,16129,xe" fillcolor="black" stroked="f" strokeweight="0">
                  <v:stroke miterlimit="83231f" joinstyle="miter"/>
                  <v:path arrowok="t" textboxrect="0,0,53213,145669"/>
                </v:shape>
                <v:shape id="Shape 5114" o:spid="_x0000_s1109" style="position:absolute;left:54611;top:4690;width:251;height:257;visibility:visible;mso-wrap-style:square;v-text-anchor:top" coordsize="25146,2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mS+xQAAAN0AAAAPAAAAZHJzL2Rvd25yZXYueG1sRI9Ba8JA&#10;FITvBf/D8gq91U1EY0ldRUTBq1bx+sg+s6nZtzG7xthf7xYKPQ4z8w0zW/S2Fh21vnKsIB0mIIgL&#10;pysuFRy+Nu8fIHxA1lg7JgUP8rCYD15mmGt35x11+1CKCGGfowITQpNL6QtDFv3QNcTRO7vWYoiy&#10;LaVu8R7htpajJMmkxYrjgsGGVoaKy/5mFZzW1+R7tbSdSR+TLPvZbs7Ty1Gpt9d++QkiUB/+w3/t&#10;rVYwSdMx/L6JT0DOnwAAAP//AwBQSwECLQAUAAYACAAAACEA2+H2y+4AAACFAQAAEwAAAAAAAAAA&#10;AAAAAAAAAAAAW0NvbnRlbnRfVHlwZXNdLnhtbFBLAQItABQABgAIAAAAIQBa9CxbvwAAABUBAAAL&#10;AAAAAAAAAAAAAAAAAB8BAABfcmVscy8ucmVsc1BLAQItABQABgAIAAAAIQA7VmS+xQAAAN0AAAAP&#10;AAAAAAAAAAAAAAAAAAcCAABkcnMvZG93bnJldi54bWxQSwUGAAAAAAMAAwC3AAAA+QIAAAAA&#10;" path="m22479,r2667,1778l14097,5969,7366,11938,3683,20320r889,5461l381,24384,,14224,6985,5080,15875,889,22479,xe" fillcolor="black" stroked="f" strokeweight="0">
                  <v:stroke miterlimit="83231f" joinstyle="miter"/>
                  <v:path arrowok="t" textboxrect="0,0,25146,25781"/>
                </v:shape>
                <v:shape id="Shape 5115" o:spid="_x0000_s1110" style="position:absolute;left:54483;top:4565;width:104;height:356;visibility:visible;mso-wrap-style:square;v-text-anchor:top" coordsize="10414,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A57xgAAAN0AAAAPAAAAZHJzL2Rvd25yZXYueG1sRI9BawIx&#10;FITvhf6H8Apeima3qMhqFBEKiqW06sHjY/PcDW5eliS6679vCoUeh5n5hlmsetuIO/lgHCvIRxkI&#10;4tJpw5WC0/F9OAMRIrLGxjEpeFCA1fL5aYGFdh1/0/0QK5EgHApUUMfYFlKGsiaLYeRa4uRdnLcY&#10;k/SV1B67BLeNfMuyqbRoOC3U2NKmpvJ6uFkFn/vzbuwf3ny93rqL2071x8xEpQYv/XoOIlIf/8N/&#10;7a1WMMnzCfy+SU9ALn8AAAD//wMAUEsBAi0AFAAGAAgAAAAhANvh9svuAAAAhQEAABMAAAAAAAAA&#10;AAAAAAAAAAAAAFtDb250ZW50X1R5cGVzXS54bWxQSwECLQAUAAYACAAAACEAWvQsW78AAAAVAQAA&#10;CwAAAAAAAAAAAAAAAAAfAQAAX3JlbHMvLnJlbHNQSwECLQAUAAYACAAAACEAj8QOe8YAAADdAAAA&#10;DwAAAAAAAAAAAAAAAAAHAgAAZHJzL2Rvd25yZXYueG1sUEsFBgAAAAADAAMAtwAAAPoCAAAAAA==&#10;" path="m4572,l7747,1778,4572,4572,2794,11811r3048,4826l9017,13843r1397,3683l8128,22860r508,6604l10414,35560,6731,33147,4572,23368,2159,17526,,11811,381,4953,4572,xe" fillcolor="black" stroked="f" strokeweight="0">
                  <v:stroke miterlimit="83231f" joinstyle="miter"/>
                  <v:path arrowok="t" textboxrect="0,0,10414,35560"/>
                </v:shape>
                <v:shape id="Shape 5116" o:spid="_x0000_s1111" style="position:absolute;left:54596;top:4417;width:454;height:257;visibility:visible;mso-wrap-style:square;v-text-anchor:top" coordsize="45466,2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TVWxAAAAN0AAAAPAAAAZHJzL2Rvd25yZXYueG1sRI9Ra8JA&#10;EITfC/6HY4W+1UsERVLPYETBl1a0/QHb3DYJze2F3Jqk/75XKPRxmJlvmG0+uVYN1IfGs4F0kYAi&#10;Lr1tuDLw/nZ62oAKgmyx9UwGvilAvps9bDGzfuQrDTepVIRwyNBALdJlWoeyJodh4Tvi6H363qFE&#10;2Vfa9jhGuGv1MknW2mHDcaHGjg41lV+3uzMgeHlJjzx8XFoZCl2MXlev3pjH+bR/BiU0yX/4r322&#10;BlZpuobfN/EJ6N0PAAAA//8DAFBLAQItABQABgAIAAAAIQDb4fbL7gAAAIUBAAATAAAAAAAAAAAA&#10;AAAAAAAAAABbQ29udGVudF9UeXBlc10ueG1sUEsBAi0AFAAGAAgAAAAhAFr0LFu/AAAAFQEAAAsA&#10;AAAAAAAAAAAAAAAAHwEAAF9yZWxzLy5yZWxzUEsBAi0AFAAGAAgAAAAhABLdNVbEAAAA3QAAAA8A&#10;AAAAAAAAAAAAAAAABwIAAGRycy9kb3ducmV2LnhtbFBLBQYAAAAAAwADALcAAAD4AgAAAAA=&#10;" path="m25019,r8509,508l39624,2667r3683,6096l45466,15875r-1270,1651l44577,21209r-2286,381l36830,18161,28067,17145,16510,19431,8509,25400r-5715,381l6096,21590r7747,-4064l24003,14478r9525,-635l41402,15875,40513,9652,35941,4699,29337,3556,19431,5080,1524,12954,,10795,4572,7493,15240,2667,25019,xe" fillcolor="black" stroked="f" strokeweight="0">
                  <v:stroke miterlimit="83231f" joinstyle="miter"/>
                  <v:path arrowok="t" textboxrect="0,0,45466,25781"/>
                </v:shape>
                <v:shape id="Shape 5117" o:spid="_x0000_s1112" style="position:absolute;left:54413;top:4071;width:150;height:471;visibility:visible;mso-wrap-style:square;v-text-anchor:top" coordsize="14986,47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vULxgAAAN0AAAAPAAAAZHJzL2Rvd25yZXYueG1sRI9RS8Mw&#10;FIXfBf9DuMLeXBpBJ3VpmcLAwUBcFX28NNem2NyUJnatv94Igz0ezjnf4azLyXVipCG0njWoZQaC&#10;uPam5UbDW7W9vgcRIrLBzjNpmClAWVxerDE3/sivNB5iIxKEQ44abIx9LmWoLTkMS98TJ+/LDw5j&#10;kkMjzYDHBHedvMmyO+mw5bRgsacnS/X34cdpqObH6nfev9hRfb77XbdRu+2H0npxNW0eQESa4jl8&#10;aj8bDbdKreD/TXoCsvgDAAD//wMAUEsBAi0AFAAGAAgAAAAhANvh9svuAAAAhQEAABMAAAAAAAAA&#10;AAAAAAAAAAAAAFtDb250ZW50X1R5cGVzXS54bWxQSwECLQAUAAYACAAAACEAWvQsW78AAAAVAQAA&#10;CwAAAAAAAAAAAAAAAAAfAQAAX3JlbHMvLnJlbHNQSwECLQAUAAYACAAAACEA9+L1C8YAAADdAAAA&#10;DwAAAAAAAAAAAAAAAAAHAgAAZHJzL2Rvd25yZXYueG1sUEsFBgAAAAADAAMAtwAAAPoCAAAAAA==&#10;" path="m14732,r254,2413l6096,13081,4572,21717r1905,7493l11176,45720,7366,47117,4191,40513,,27686,1270,15621,6096,4572,14732,xe" fillcolor="black" stroked="f" strokeweight="0">
                  <v:stroke miterlimit="83231f" joinstyle="miter"/>
                  <v:path arrowok="t" textboxrect="0,0,14986,47117"/>
                </v:shape>
                <v:shape id="Shape 5118" o:spid="_x0000_s1113" style="position:absolute;left:54620;top:4025;width:344;height:369;visibility:visible;mso-wrap-style:square;v-text-anchor:top" coordsize="34417,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UJxAAAAN0AAAAPAAAAZHJzL2Rvd25yZXYueG1sRE9NT8JA&#10;EL2T8B82Y8INtiXBmMpCKigQOQHG89gd29rubOkubf337sGE48v7Xq4HU4uOWldaVhDPIhDEmdUl&#10;5wo+Lm/TJxDOI2usLZOCX3KwXo1HS0y07flE3dnnIoSwS1BB4X2TSOmyggy6mW2IA/dtW4M+wDaX&#10;usU+hJtazqPoURosOTQU2NCmoKw634yCw8u2+rmlX+74+il3+2t8PdXDu1KThyF9BuFp8Hfxv/ug&#10;FSziOMwNb8ITkKs/AAAA//8DAFBLAQItABQABgAIAAAAIQDb4fbL7gAAAIUBAAATAAAAAAAAAAAA&#10;AAAAAAAAAABbQ29udGVudF9UeXBlc10ueG1sUEsBAi0AFAAGAAgAAAAhAFr0LFu/AAAAFQEAAAsA&#10;AAAAAAAAAAAAAAAAHwEAAF9yZWxzLy5yZWxzUEsBAi0AFAAGAAgAAAAhAL61JQnEAAAA3QAAAA8A&#10;AAAAAAAAAAAAAAAABwIAAGRycy9kb3ducmV2LnhtbFBLBQYAAAAAAwADALcAAAD4AgAAAAA=&#10;" path="m8636,r6985,508l21971,3175r5461,6604l34417,36830r-4572,-762l26035,21971,23114,12065,17018,6096,10414,3683,1270,4953,,2794,2159,1143,8636,xe" fillcolor="black" stroked="f" strokeweight="0">
                  <v:stroke miterlimit="83231f" joinstyle="miter"/>
                  <v:path arrowok="t" textboxrect="0,0,34417,36830"/>
                </v:shape>
                <w10:anchorlock/>
              </v:group>
            </w:pict>
          </mc:Fallback>
        </mc:AlternateContent>
      </w:r>
    </w:p>
    <w:p w14:paraId="05043B8B" w14:textId="77777777" w:rsidR="000543FC" w:rsidRDefault="007705F8">
      <w:pPr>
        <w:spacing w:after="29" w:line="259" w:lineRule="auto"/>
        <w:ind w:left="16" w:firstLine="0"/>
      </w:pPr>
      <w:r>
        <w:rPr>
          <w:rFonts w:ascii="Arial" w:eastAsia="Arial" w:hAnsi="Arial" w:cs="Arial"/>
          <w:b/>
          <w:sz w:val="19"/>
        </w:rPr>
        <w:t xml:space="preserve">  </w:t>
      </w:r>
      <w:r>
        <w:rPr>
          <w:rFonts w:ascii="Arial" w:eastAsia="Arial" w:hAnsi="Arial" w:cs="Arial"/>
          <w:b/>
          <w:sz w:val="19"/>
        </w:rPr>
        <w:tab/>
        <w:t xml:space="preserve"> </w:t>
      </w:r>
      <w:r>
        <w:rPr>
          <w:rFonts w:ascii="Calibri" w:eastAsia="Calibri" w:hAnsi="Calibri" w:cs="Calibri"/>
          <w:sz w:val="19"/>
        </w:rPr>
        <w:t xml:space="preserve"> </w:t>
      </w:r>
    </w:p>
    <w:p w14:paraId="0E6CF94C" w14:textId="77777777" w:rsidR="000543FC" w:rsidRDefault="007705F8">
      <w:pPr>
        <w:tabs>
          <w:tab w:val="center" w:pos="2284"/>
        </w:tabs>
        <w:spacing w:after="5" w:line="265" w:lineRule="auto"/>
        <w:ind w:left="-15" w:firstLine="0"/>
      </w:pPr>
      <w:r>
        <w:rPr>
          <w:rFonts w:ascii="Arial" w:eastAsia="Arial" w:hAnsi="Arial" w:cs="Arial"/>
          <w:b/>
          <w:sz w:val="19"/>
        </w:rPr>
        <w:t xml:space="preserve">KLASSE:*  </w:t>
      </w:r>
      <w:r>
        <w:rPr>
          <w:rFonts w:ascii="Arial" w:eastAsia="Arial" w:hAnsi="Arial" w:cs="Arial"/>
          <w:b/>
          <w:sz w:val="19"/>
        </w:rPr>
        <w:tab/>
        <w:t xml:space="preserve"> </w:t>
      </w:r>
      <w:r>
        <w:rPr>
          <w:rFonts w:ascii="Calibri" w:eastAsia="Calibri" w:hAnsi="Calibri" w:cs="Calibri"/>
          <w:sz w:val="19"/>
        </w:rPr>
        <w:t xml:space="preserve"> </w:t>
      </w:r>
    </w:p>
    <w:p w14:paraId="05A49C20" w14:textId="77777777" w:rsidR="000543FC" w:rsidRDefault="007705F8">
      <w:pPr>
        <w:pBdr>
          <w:top w:val="single" w:sz="4" w:space="0" w:color="000000"/>
          <w:left w:val="single" w:sz="4" w:space="0" w:color="000000"/>
          <w:bottom w:val="single" w:sz="4" w:space="0" w:color="000000"/>
          <w:right w:val="single" w:sz="4" w:space="0" w:color="000000"/>
        </w:pBdr>
        <w:spacing w:after="5" w:line="256" w:lineRule="auto"/>
        <w:ind w:left="1986"/>
      </w:pPr>
      <w:r>
        <w:rPr>
          <w:rFonts w:ascii="Arial" w:eastAsia="Arial" w:hAnsi="Arial" w:cs="Arial"/>
          <w:sz w:val="19"/>
        </w:rPr>
        <w:t xml:space="preserve">3.I </w:t>
      </w:r>
      <w:r>
        <w:rPr>
          <w:rFonts w:ascii="Calibri" w:eastAsia="Calibri" w:hAnsi="Calibri" w:cs="Calibri"/>
          <w:sz w:val="19"/>
        </w:rPr>
        <w:t xml:space="preserve"> </w:t>
      </w:r>
    </w:p>
    <w:p w14:paraId="17061DFE" w14:textId="77777777" w:rsidR="000543FC" w:rsidRDefault="007705F8">
      <w:pPr>
        <w:spacing w:after="11" w:line="259" w:lineRule="auto"/>
        <w:ind w:left="16" w:firstLine="0"/>
      </w:pPr>
      <w:r>
        <w:rPr>
          <w:rFonts w:ascii="Arial" w:eastAsia="Arial" w:hAnsi="Arial" w:cs="Arial"/>
          <w:b/>
          <w:sz w:val="19"/>
        </w:rPr>
        <w:t xml:space="preserve">     </w:t>
      </w:r>
      <w:r>
        <w:rPr>
          <w:rFonts w:ascii="Arial" w:eastAsia="Arial" w:hAnsi="Arial" w:cs="Arial"/>
          <w:b/>
          <w:sz w:val="19"/>
        </w:rPr>
        <w:tab/>
        <w:t xml:space="preserve"> </w:t>
      </w:r>
      <w:r>
        <w:rPr>
          <w:rFonts w:ascii="Calibri" w:eastAsia="Calibri" w:hAnsi="Calibri" w:cs="Calibri"/>
          <w:sz w:val="19"/>
        </w:rPr>
        <w:t xml:space="preserve"> </w:t>
      </w:r>
    </w:p>
    <w:tbl>
      <w:tblPr>
        <w:tblStyle w:val="TableGrid"/>
        <w:tblpPr w:vertAnchor="text" w:tblpX="1928" w:tblpY="-85"/>
        <w:tblOverlap w:val="never"/>
        <w:tblW w:w="7621" w:type="dxa"/>
        <w:tblInd w:w="0" w:type="dxa"/>
        <w:tblCellMar>
          <w:top w:w="95" w:type="dxa"/>
          <w:left w:w="108" w:type="dxa"/>
          <w:right w:w="115" w:type="dxa"/>
        </w:tblCellMar>
        <w:tblLook w:val="04A0" w:firstRow="1" w:lastRow="0" w:firstColumn="1" w:lastColumn="0" w:noHBand="0" w:noVBand="1"/>
      </w:tblPr>
      <w:tblGrid>
        <w:gridCol w:w="7621"/>
      </w:tblGrid>
      <w:tr w:rsidR="000543FC" w14:paraId="3FC2336C" w14:textId="77777777">
        <w:trPr>
          <w:trHeight w:val="576"/>
        </w:trPr>
        <w:tc>
          <w:tcPr>
            <w:tcW w:w="7621" w:type="dxa"/>
            <w:tcBorders>
              <w:top w:val="single" w:sz="4" w:space="0" w:color="000000"/>
              <w:left w:val="single" w:sz="4" w:space="0" w:color="000000"/>
              <w:bottom w:val="single" w:sz="4" w:space="0" w:color="000000"/>
              <w:right w:val="single" w:sz="4" w:space="0" w:color="000000"/>
            </w:tcBorders>
          </w:tcPr>
          <w:p w14:paraId="60B94CBF" w14:textId="77777777" w:rsidR="000543FC" w:rsidRDefault="007705F8">
            <w:pPr>
              <w:spacing w:after="0" w:line="259" w:lineRule="auto"/>
              <w:ind w:left="0" w:firstLine="0"/>
            </w:pPr>
            <w:r>
              <w:rPr>
                <w:rFonts w:ascii="Arial" w:eastAsia="Arial" w:hAnsi="Arial" w:cs="Arial"/>
                <w:sz w:val="19"/>
              </w:rPr>
              <w:t xml:space="preserve">Virksomhedsøkonomi A </w:t>
            </w:r>
            <w:r>
              <w:rPr>
                <w:rFonts w:ascii="Calibri" w:eastAsia="Calibri" w:hAnsi="Calibri" w:cs="Calibri"/>
                <w:sz w:val="19"/>
              </w:rPr>
              <w:t xml:space="preserve"> </w:t>
            </w:r>
          </w:p>
        </w:tc>
      </w:tr>
    </w:tbl>
    <w:p w14:paraId="183B8FA0" w14:textId="77777777" w:rsidR="000543FC" w:rsidRDefault="007705F8">
      <w:pPr>
        <w:spacing w:after="5" w:line="265" w:lineRule="auto"/>
        <w:ind w:left="134"/>
      </w:pPr>
      <w:r>
        <w:rPr>
          <w:rFonts w:ascii="Arial" w:eastAsia="Arial" w:hAnsi="Arial" w:cs="Arial"/>
          <w:b/>
          <w:sz w:val="19"/>
        </w:rPr>
        <w:t>Studieretnings-</w:t>
      </w:r>
      <w:r>
        <w:rPr>
          <w:rFonts w:ascii="Calibri" w:eastAsia="Calibri" w:hAnsi="Calibri" w:cs="Calibri"/>
          <w:sz w:val="19"/>
        </w:rPr>
        <w:t xml:space="preserve"> </w:t>
      </w:r>
    </w:p>
    <w:p w14:paraId="4001BB5A" w14:textId="77777777" w:rsidR="000543FC" w:rsidRDefault="007705F8">
      <w:pPr>
        <w:spacing w:after="5" w:line="265" w:lineRule="auto"/>
        <w:ind w:left="134"/>
      </w:pPr>
      <w:r>
        <w:rPr>
          <w:rFonts w:ascii="Arial" w:eastAsia="Arial" w:hAnsi="Arial" w:cs="Arial"/>
          <w:b/>
          <w:sz w:val="19"/>
        </w:rPr>
        <w:t xml:space="preserve">A-fag:* </w:t>
      </w:r>
      <w:r>
        <w:rPr>
          <w:rFonts w:ascii="Calibri" w:eastAsia="Calibri" w:hAnsi="Calibri" w:cs="Calibri"/>
          <w:sz w:val="19"/>
        </w:rPr>
        <w:t xml:space="preserve"> </w:t>
      </w:r>
    </w:p>
    <w:p w14:paraId="1D7D3773" w14:textId="77777777" w:rsidR="000543FC" w:rsidRDefault="007705F8">
      <w:pPr>
        <w:spacing w:after="7" w:line="259" w:lineRule="auto"/>
        <w:ind w:left="16" w:firstLine="0"/>
      </w:pPr>
      <w:r>
        <w:rPr>
          <w:rFonts w:ascii="Arial" w:eastAsia="Arial" w:hAnsi="Arial" w:cs="Arial"/>
          <w:sz w:val="19"/>
        </w:rPr>
        <w:t xml:space="preserve"> </w:t>
      </w:r>
      <w:r>
        <w:rPr>
          <w:rFonts w:ascii="Calibri" w:eastAsia="Calibri" w:hAnsi="Calibri" w:cs="Calibri"/>
          <w:sz w:val="19"/>
        </w:rPr>
        <w:t xml:space="preserve"> </w:t>
      </w:r>
    </w:p>
    <w:tbl>
      <w:tblPr>
        <w:tblStyle w:val="TableGrid"/>
        <w:tblpPr w:vertAnchor="text" w:tblpX="1971" w:tblpY="-85"/>
        <w:tblOverlap w:val="never"/>
        <w:tblW w:w="7578" w:type="dxa"/>
        <w:tblInd w:w="0" w:type="dxa"/>
        <w:tblCellMar>
          <w:top w:w="95" w:type="dxa"/>
          <w:left w:w="108" w:type="dxa"/>
          <w:right w:w="115" w:type="dxa"/>
        </w:tblCellMar>
        <w:tblLook w:val="04A0" w:firstRow="1" w:lastRow="0" w:firstColumn="1" w:lastColumn="0" w:noHBand="0" w:noVBand="1"/>
      </w:tblPr>
      <w:tblGrid>
        <w:gridCol w:w="7578"/>
      </w:tblGrid>
      <w:tr w:rsidR="000543FC" w14:paraId="0C078700" w14:textId="77777777">
        <w:trPr>
          <w:trHeight w:val="576"/>
        </w:trPr>
        <w:tc>
          <w:tcPr>
            <w:tcW w:w="7578" w:type="dxa"/>
            <w:tcBorders>
              <w:top w:val="single" w:sz="4" w:space="0" w:color="000000"/>
              <w:left w:val="single" w:sz="4" w:space="0" w:color="000000"/>
              <w:bottom w:val="single" w:sz="4" w:space="0" w:color="000000"/>
              <w:right w:val="single" w:sz="4" w:space="0" w:color="000000"/>
            </w:tcBorders>
          </w:tcPr>
          <w:p w14:paraId="67C502C1" w14:textId="77777777" w:rsidR="000543FC" w:rsidRDefault="007705F8">
            <w:pPr>
              <w:spacing w:after="0" w:line="259" w:lineRule="auto"/>
              <w:ind w:left="0" w:firstLine="0"/>
            </w:pPr>
            <w:r>
              <w:rPr>
                <w:rFonts w:ascii="Arial" w:eastAsia="Arial" w:hAnsi="Arial" w:cs="Arial"/>
                <w:sz w:val="19"/>
              </w:rPr>
              <w:t xml:space="preserve">Finansiering C </w:t>
            </w:r>
            <w:r>
              <w:rPr>
                <w:rFonts w:ascii="Calibri" w:eastAsia="Calibri" w:hAnsi="Calibri" w:cs="Calibri"/>
                <w:sz w:val="19"/>
              </w:rPr>
              <w:t xml:space="preserve"> </w:t>
            </w:r>
          </w:p>
        </w:tc>
      </w:tr>
    </w:tbl>
    <w:p w14:paraId="17D2B929" w14:textId="77777777" w:rsidR="000543FC" w:rsidRDefault="007705F8">
      <w:pPr>
        <w:spacing w:after="5" w:line="265" w:lineRule="auto"/>
        <w:ind w:left="134"/>
      </w:pPr>
      <w:r>
        <w:rPr>
          <w:rFonts w:ascii="Arial" w:eastAsia="Arial" w:hAnsi="Arial" w:cs="Arial"/>
          <w:b/>
          <w:sz w:val="19"/>
        </w:rPr>
        <w:t xml:space="preserve">2. fag </w:t>
      </w:r>
      <w:r>
        <w:rPr>
          <w:rFonts w:ascii="Calibri" w:eastAsia="Calibri" w:hAnsi="Calibri" w:cs="Calibri"/>
          <w:sz w:val="19"/>
        </w:rPr>
        <w:t xml:space="preserve"> </w:t>
      </w:r>
    </w:p>
    <w:p w14:paraId="0A16092E" w14:textId="77777777" w:rsidR="000543FC" w:rsidRDefault="007705F8">
      <w:pPr>
        <w:spacing w:after="5" w:line="265" w:lineRule="auto"/>
        <w:ind w:left="134"/>
      </w:pPr>
      <w:r>
        <w:rPr>
          <w:rFonts w:ascii="Arial" w:eastAsia="Arial" w:hAnsi="Arial" w:cs="Arial"/>
          <w:b/>
          <w:sz w:val="19"/>
        </w:rPr>
        <w:t xml:space="preserve">A, B, C-niveau:* </w:t>
      </w:r>
      <w:r>
        <w:rPr>
          <w:rFonts w:ascii="Calibri" w:eastAsia="Calibri" w:hAnsi="Calibri" w:cs="Calibri"/>
          <w:sz w:val="19"/>
        </w:rPr>
        <w:t xml:space="preserve"> </w:t>
      </w:r>
    </w:p>
    <w:p w14:paraId="0A6ACE6E" w14:textId="77777777" w:rsidR="000543FC" w:rsidRDefault="007705F8">
      <w:pPr>
        <w:spacing w:after="7" w:line="259" w:lineRule="auto"/>
        <w:ind w:left="16" w:firstLine="0"/>
      </w:pPr>
      <w:r>
        <w:rPr>
          <w:rFonts w:ascii="Arial" w:eastAsia="Arial" w:hAnsi="Arial" w:cs="Arial"/>
          <w:b/>
          <w:sz w:val="19"/>
        </w:rPr>
        <w:t xml:space="preserve"> </w:t>
      </w:r>
      <w:r>
        <w:rPr>
          <w:rFonts w:ascii="Calibri" w:eastAsia="Calibri" w:hAnsi="Calibri" w:cs="Calibri"/>
          <w:sz w:val="19"/>
        </w:rPr>
        <w:t xml:space="preserve"> </w:t>
      </w:r>
    </w:p>
    <w:p w14:paraId="3E7E0596" w14:textId="77777777" w:rsidR="000543FC" w:rsidRDefault="007705F8">
      <w:pPr>
        <w:spacing w:after="5" w:line="265" w:lineRule="auto"/>
        <w:ind w:left="-5"/>
      </w:pPr>
      <w:r>
        <w:rPr>
          <w:rFonts w:ascii="Arial" w:eastAsia="Arial" w:hAnsi="Arial" w:cs="Arial"/>
          <w:b/>
          <w:sz w:val="19"/>
        </w:rPr>
        <w:t xml:space="preserve">OMRÅDE:* </w:t>
      </w:r>
      <w:r>
        <w:rPr>
          <w:rFonts w:ascii="Calibri" w:eastAsia="Calibri" w:hAnsi="Calibri" w:cs="Calibri"/>
          <w:sz w:val="19"/>
        </w:rPr>
        <w:t xml:space="preserve"> </w:t>
      </w:r>
    </w:p>
    <w:p w14:paraId="03A92B1B" w14:textId="77777777" w:rsidR="000543FC" w:rsidRDefault="007705F8">
      <w:pPr>
        <w:pBdr>
          <w:top w:val="single" w:sz="4" w:space="0" w:color="000000"/>
          <w:left w:val="single" w:sz="4" w:space="0" w:color="000000"/>
          <w:bottom w:val="single" w:sz="4" w:space="0" w:color="000000"/>
          <w:right w:val="single" w:sz="4" w:space="0" w:color="000000"/>
        </w:pBdr>
        <w:spacing w:after="5" w:line="256" w:lineRule="auto"/>
        <w:ind w:left="1986"/>
      </w:pPr>
      <w:r>
        <w:rPr>
          <w:rFonts w:ascii="Arial" w:eastAsia="Arial" w:hAnsi="Arial" w:cs="Arial"/>
          <w:sz w:val="19"/>
        </w:rPr>
        <w:t xml:space="preserve">Værdiansættelse </w:t>
      </w:r>
      <w:r>
        <w:rPr>
          <w:rFonts w:ascii="Calibri" w:eastAsia="Calibri" w:hAnsi="Calibri" w:cs="Calibri"/>
          <w:sz w:val="19"/>
        </w:rPr>
        <w:t xml:space="preserve"> </w:t>
      </w:r>
    </w:p>
    <w:p w14:paraId="0BE75599" w14:textId="77777777" w:rsidR="000543FC" w:rsidRDefault="007705F8">
      <w:pPr>
        <w:spacing w:after="8" w:line="259" w:lineRule="auto"/>
        <w:ind w:left="16" w:firstLine="0"/>
      </w:pPr>
      <w:r>
        <w:rPr>
          <w:rFonts w:ascii="Arial" w:eastAsia="Arial" w:hAnsi="Arial" w:cs="Arial"/>
          <w:sz w:val="19"/>
        </w:rPr>
        <w:t xml:space="preserve"> </w:t>
      </w:r>
      <w:r>
        <w:rPr>
          <w:rFonts w:ascii="Calibri" w:eastAsia="Calibri" w:hAnsi="Calibri" w:cs="Calibri"/>
          <w:sz w:val="19"/>
        </w:rPr>
        <w:t xml:space="preserve"> </w:t>
      </w:r>
    </w:p>
    <w:p w14:paraId="44CB7731" w14:textId="77777777" w:rsidR="000543FC" w:rsidRDefault="007705F8">
      <w:pPr>
        <w:spacing w:after="5" w:line="265" w:lineRule="auto"/>
        <w:ind w:left="-5"/>
      </w:pPr>
      <w:r>
        <w:rPr>
          <w:rFonts w:ascii="Arial" w:eastAsia="Arial" w:hAnsi="Arial" w:cs="Arial"/>
          <w:b/>
          <w:sz w:val="19"/>
        </w:rPr>
        <w:t xml:space="preserve">OPGAVEFORMULERING:* </w:t>
      </w:r>
      <w:r>
        <w:rPr>
          <w:rFonts w:ascii="Calibri" w:eastAsia="Calibri" w:hAnsi="Calibri" w:cs="Calibri"/>
          <w:sz w:val="19"/>
        </w:rPr>
        <w:t xml:space="preserve"> </w:t>
      </w:r>
    </w:p>
    <w:p w14:paraId="4CA87DDF" w14:textId="77777777" w:rsidR="000543FC" w:rsidRPr="004C51D7" w:rsidRDefault="007705F8">
      <w:pPr>
        <w:pBdr>
          <w:top w:val="single" w:sz="4" w:space="0" w:color="000000"/>
          <w:left w:val="single" w:sz="4" w:space="0" w:color="000000"/>
          <w:bottom w:val="single" w:sz="4" w:space="0" w:color="000000"/>
          <w:right w:val="single" w:sz="4" w:space="0" w:color="000000"/>
        </w:pBdr>
        <w:spacing w:after="12" w:line="231" w:lineRule="auto"/>
        <w:ind w:left="1984" w:firstLine="0"/>
        <w:rPr>
          <w:lang w:val="da-DK"/>
        </w:rPr>
      </w:pPr>
      <w:r w:rsidRPr="004C51D7">
        <w:rPr>
          <w:rFonts w:ascii="Arial" w:eastAsia="Arial" w:hAnsi="Arial" w:cs="Arial"/>
          <w:i/>
          <w:sz w:val="19"/>
          <w:lang w:val="da-DK"/>
        </w:rPr>
        <w:t xml:space="preserve">Hvad er markedsværdien for Carlsberg A/S og er det den samme som den beregnede værdiansættelse ud fra teori? </w:t>
      </w:r>
      <w:r w:rsidRPr="004C51D7">
        <w:rPr>
          <w:rFonts w:ascii="Calibri" w:eastAsia="Calibri" w:hAnsi="Calibri" w:cs="Calibri"/>
          <w:sz w:val="19"/>
          <w:lang w:val="da-DK"/>
        </w:rPr>
        <w:t xml:space="preserve"> </w:t>
      </w:r>
    </w:p>
    <w:p w14:paraId="76F1C381" w14:textId="77777777" w:rsidR="000543FC" w:rsidRPr="004C51D7" w:rsidRDefault="007705F8">
      <w:pPr>
        <w:pBdr>
          <w:top w:val="single" w:sz="4" w:space="0" w:color="000000"/>
          <w:left w:val="single" w:sz="4" w:space="0" w:color="000000"/>
          <w:bottom w:val="single" w:sz="4" w:space="0" w:color="000000"/>
          <w:right w:val="single" w:sz="4" w:space="0" w:color="000000"/>
        </w:pBdr>
        <w:spacing w:after="9" w:line="259" w:lineRule="auto"/>
        <w:ind w:left="1984" w:firstLine="0"/>
        <w:rPr>
          <w:lang w:val="da-DK"/>
        </w:rPr>
      </w:pPr>
      <w:r w:rsidRPr="004C51D7">
        <w:rPr>
          <w:rFonts w:ascii="Arial" w:eastAsia="Arial" w:hAnsi="Arial" w:cs="Arial"/>
          <w:sz w:val="19"/>
          <w:lang w:val="da-DK"/>
        </w:rPr>
        <w:t xml:space="preserve"> </w:t>
      </w:r>
      <w:r w:rsidRPr="004C51D7">
        <w:rPr>
          <w:rFonts w:ascii="Calibri" w:eastAsia="Calibri" w:hAnsi="Calibri" w:cs="Calibri"/>
          <w:sz w:val="19"/>
          <w:lang w:val="da-DK"/>
        </w:rPr>
        <w:t xml:space="preserve"> </w:t>
      </w:r>
    </w:p>
    <w:p w14:paraId="33E6107E" w14:textId="77777777" w:rsidR="000543FC" w:rsidRPr="004C51D7" w:rsidRDefault="007705F8">
      <w:pPr>
        <w:pBdr>
          <w:top w:val="single" w:sz="4" w:space="0" w:color="000000"/>
          <w:left w:val="single" w:sz="4" w:space="0" w:color="000000"/>
          <w:bottom w:val="single" w:sz="4" w:space="0" w:color="000000"/>
          <w:right w:val="single" w:sz="4" w:space="0" w:color="000000"/>
        </w:pBdr>
        <w:spacing w:after="5" w:line="256" w:lineRule="auto"/>
        <w:ind w:left="1994"/>
        <w:rPr>
          <w:lang w:val="da-DK"/>
        </w:rPr>
      </w:pPr>
      <w:r w:rsidRPr="004C51D7">
        <w:rPr>
          <w:rFonts w:ascii="Arial" w:eastAsia="Arial" w:hAnsi="Arial" w:cs="Arial"/>
          <w:sz w:val="19"/>
          <w:lang w:val="da-DK"/>
        </w:rPr>
        <w:t xml:space="preserve">Redegør for Carlsberg A/S samt metoder for værdiansættelse af virksomheder. </w:t>
      </w:r>
      <w:r w:rsidRPr="004C51D7">
        <w:rPr>
          <w:rFonts w:ascii="Calibri" w:eastAsia="Calibri" w:hAnsi="Calibri" w:cs="Calibri"/>
          <w:sz w:val="19"/>
          <w:lang w:val="da-DK"/>
        </w:rPr>
        <w:t xml:space="preserve"> </w:t>
      </w:r>
    </w:p>
    <w:p w14:paraId="1C138984" w14:textId="77777777" w:rsidR="000543FC" w:rsidRPr="004C51D7" w:rsidRDefault="007705F8">
      <w:pPr>
        <w:pBdr>
          <w:top w:val="single" w:sz="4" w:space="0" w:color="000000"/>
          <w:left w:val="single" w:sz="4" w:space="0" w:color="000000"/>
          <w:bottom w:val="single" w:sz="4" w:space="0" w:color="000000"/>
          <w:right w:val="single" w:sz="4" w:space="0" w:color="000000"/>
        </w:pBdr>
        <w:spacing w:after="5" w:line="256" w:lineRule="auto"/>
        <w:ind w:left="1994"/>
        <w:rPr>
          <w:lang w:val="da-DK"/>
        </w:rPr>
      </w:pPr>
      <w:r w:rsidRPr="004C51D7">
        <w:rPr>
          <w:rFonts w:ascii="Arial" w:eastAsia="Arial" w:hAnsi="Arial" w:cs="Arial"/>
          <w:sz w:val="19"/>
          <w:lang w:val="da-DK"/>
        </w:rPr>
        <w:t xml:space="preserve">Analyser med udgangspunkt i en af metoderne værdiansættelsen for Carlsberg. </w:t>
      </w:r>
      <w:r w:rsidRPr="004C51D7">
        <w:rPr>
          <w:rFonts w:ascii="Calibri" w:eastAsia="Calibri" w:hAnsi="Calibri" w:cs="Calibri"/>
          <w:sz w:val="19"/>
          <w:lang w:val="da-DK"/>
        </w:rPr>
        <w:t xml:space="preserve"> </w:t>
      </w:r>
      <w:r w:rsidRPr="004C51D7">
        <w:rPr>
          <w:rFonts w:ascii="Arial" w:eastAsia="Arial" w:hAnsi="Arial" w:cs="Arial"/>
          <w:sz w:val="19"/>
          <w:lang w:val="da-DK"/>
        </w:rPr>
        <w:t xml:space="preserve">Diskuter årsager til at der kan være forskelle på markedsværdien og den beregnede værdiansættelse. </w:t>
      </w:r>
      <w:r w:rsidRPr="004C51D7">
        <w:rPr>
          <w:rFonts w:ascii="Calibri" w:eastAsia="Calibri" w:hAnsi="Calibri" w:cs="Calibri"/>
          <w:sz w:val="19"/>
          <w:lang w:val="da-DK"/>
        </w:rPr>
        <w:t xml:space="preserve"> </w:t>
      </w:r>
    </w:p>
    <w:p w14:paraId="348F5B54" w14:textId="77777777" w:rsidR="000543FC" w:rsidRPr="004C51D7" w:rsidRDefault="007705F8">
      <w:pPr>
        <w:pBdr>
          <w:top w:val="single" w:sz="4" w:space="0" w:color="000000"/>
          <w:left w:val="single" w:sz="4" w:space="0" w:color="000000"/>
          <w:bottom w:val="single" w:sz="4" w:space="0" w:color="000000"/>
          <w:right w:val="single" w:sz="4" w:space="0" w:color="000000"/>
        </w:pBdr>
        <w:spacing w:after="7" w:line="259" w:lineRule="auto"/>
        <w:ind w:left="1984" w:firstLine="0"/>
        <w:rPr>
          <w:lang w:val="da-DK"/>
        </w:rPr>
      </w:pPr>
      <w:r w:rsidRPr="004C51D7">
        <w:rPr>
          <w:rFonts w:ascii="Arial" w:eastAsia="Arial" w:hAnsi="Arial" w:cs="Arial"/>
          <w:sz w:val="19"/>
          <w:lang w:val="da-DK"/>
        </w:rPr>
        <w:t xml:space="preserve"> </w:t>
      </w:r>
      <w:r w:rsidRPr="004C51D7">
        <w:rPr>
          <w:rFonts w:ascii="Calibri" w:eastAsia="Calibri" w:hAnsi="Calibri" w:cs="Calibri"/>
          <w:sz w:val="19"/>
          <w:lang w:val="da-DK"/>
        </w:rPr>
        <w:t xml:space="preserve"> </w:t>
      </w:r>
    </w:p>
    <w:p w14:paraId="7AAF7F34" w14:textId="77777777" w:rsidR="000543FC" w:rsidRDefault="007705F8">
      <w:pPr>
        <w:pBdr>
          <w:top w:val="single" w:sz="4" w:space="0" w:color="000000"/>
          <w:left w:val="single" w:sz="4" w:space="0" w:color="000000"/>
          <w:bottom w:val="single" w:sz="4" w:space="0" w:color="000000"/>
          <w:right w:val="single" w:sz="4" w:space="0" w:color="000000"/>
        </w:pBdr>
        <w:spacing w:after="5" w:line="256" w:lineRule="auto"/>
        <w:ind w:left="1994"/>
      </w:pPr>
      <w:r>
        <w:rPr>
          <w:rFonts w:ascii="Arial" w:eastAsia="Arial" w:hAnsi="Arial" w:cs="Arial"/>
          <w:sz w:val="19"/>
        </w:rPr>
        <w:t xml:space="preserve">(omfang 15-20 sider) </w:t>
      </w:r>
      <w:r>
        <w:rPr>
          <w:rFonts w:ascii="Calibri" w:eastAsia="Calibri" w:hAnsi="Calibri" w:cs="Calibri"/>
          <w:sz w:val="19"/>
        </w:rPr>
        <w:t xml:space="preserve"> </w:t>
      </w:r>
    </w:p>
    <w:p w14:paraId="39AFD7FD" w14:textId="77777777" w:rsidR="000543FC" w:rsidRDefault="007705F8">
      <w:pPr>
        <w:spacing w:after="20" w:line="259" w:lineRule="auto"/>
        <w:ind w:left="16" w:firstLine="0"/>
      </w:pPr>
      <w:r>
        <w:rPr>
          <w:rFonts w:ascii="Arial" w:eastAsia="Arial" w:hAnsi="Arial" w:cs="Arial"/>
          <w:b/>
          <w:sz w:val="19"/>
        </w:rPr>
        <w:t xml:space="preserve"> </w:t>
      </w:r>
      <w:r>
        <w:rPr>
          <w:rFonts w:ascii="Calibri" w:eastAsia="Calibri" w:hAnsi="Calibri" w:cs="Calibri"/>
          <w:sz w:val="19"/>
        </w:rPr>
        <w:t xml:space="preserve"> </w:t>
      </w:r>
    </w:p>
    <w:p w14:paraId="29FDE68B" w14:textId="77777777" w:rsidR="000543FC" w:rsidRDefault="007705F8">
      <w:pPr>
        <w:tabs>
          <w:tab w:val="center" w:pos="2284"/>
        </w:tabs>
        <w:spacing w:after="5" w:line="265" w:lineRule="auto"/>
        <w:ind w:left="-15" w:firstLine="0"/>
      </w:pPr>
      <w:r>
        <w:rPr>
          <w:rFonts w:ascii="Arial" w:eastAsia="Arial" w:hAnsi="Arial" w:cs="Arial"/>
          <w:b/>
          <w:sz w:val="19"/>
        </w:rPr>
        <w:t xml:space="preserve">VEJLEDERE:*  </w:t>
      </w:r>
      <w:r>
        <w:rPr>
          <w:rFonts w:ascii="Arial" w:eastAsia="Arial" w:hAnsi="Arial" w:cs="Arial"/>
          <w:b/>
          <w:sz w:val="19"/>
        </w:rPr>
        <w:tab/>
        <w:t xml:space="preserve"> </w:t>
      </w:r>
      <w:r>
        <w:rPr>
          <w:rFonts w:ascii="Calibri" w:eastAsia="Calibri" w:hAnsi="Calibri" w:cs="Calibri"/>
          <w:sz w:val="19"/>
        </w:rPr>
        <w:t xml:space="preserve"> </w:t>
      </w:r>
    </w:p>
    <w:tbl>
      <w:tblPr>
        <w:tblStyle w:val="TableGrid"/>
        <w:tblW w:w="7657" w:type="dxa"/>
        <w:tblInd w:w="1940" w:type="dxa"/>
        <w:tblCellMar>
          <w:top w:w="95" w:type="dxa"/>
          <w:left w:w="71" w:type="dxa"/>
          <w:right w:w="115" w:type="dxa"/>
        </w:tblCellMar>
        <w:tblLook w:val="04A0" w:firstRow="1" w:lastRow="0" w:firstColumn="1" w:lastColumn="0" w:noHBand="0" w:noVBand="1"/>
      </w:tblPr>
      <w:tblGrid>
        <w:gridCol w:w="7657"/>
      </w:tblGrid>
      <w:tr w:rsidR="000543FC" w14:paraId="79773640" w14:textId="77777777">
        <w:trPr>
          <w:trHeight w:val="324"/>
        </w:trPr>
        <w:tc>
          <w:tcPr>
            <w:tcW w:w="7657" w:type="dxa"/>
            <w:tcBorders>
              <w:top w:val="single" w:sz="4" w:space="0" w:color="000000"/>
              <w:left w:val="single" w:sz="4" w:space="0" w:color="000000"/>
              <w:bottom w:val="single" w:sz="4" w:space="0" w:color="000000"/>
              <w:right w:val="single" w:sz="4" w:space="0" w:color="000000"/>
            </w:tcBorders>
          </w:tcPr>
          <w:p w14:paraId="0C822FFA" w14:textId="77777777" w:rsidR="000543FC" w:rsidRDefault="007705F8">
            <w:pPr>
              <w:spacing w:after="0" w:line="259" w:lineRule="auto"/>
              <w:ind w:left="0" w:firstLine="0"/>
            </w:pPr>
            <w:r>
              <w:rPr>
                <w:rFonts w:ascii="Arial" w:eastAsia="Arial" w:hAnsi="Arial" w:cs="Arial"/>
                <w:sz w:val="19"/>
              </w:rPr>
              <w:t xml:space="preserve">1: Jesper Brygger                                  2: Irene Brink </w:t>
            </w:r>
            <w:r>
              <w:rPr>
                <w:rFonts w:ascii="Calibri" w:eastAsia="Calibri" w:hAnsi="Calibri" w:cs="Calibri"/>
                <w:sz w:val="19"/>
              </w:rPr>
              <w:t xml:space="preserve"> </w:t>
            </w:r>
          </w:p>
        </w:tc>
      </w:tr>
      <w:tr w:rsidR="000543FC" w:rsidRPr="004C51D7" w14:paraId="768DE7D2" w14:textId="77777777">
        <w:trPr>
          <w:trHeight w:val="322"/>
        </w:trPr>
        <w:tc>
          <w:tcPr>
            <w:tcW w:w="7657" w:type="dxa"/>
            <w:tcBorders>
              <w:top w:val="single" w:sz="4" w:space="0" w:color="000000"/>
              <w:left w:val="single" w:sz="4" w:space="0" w:color="000000"/>
              <w:bottom w:val="single" w:sz="4" w:space="0" w:color="000000"/>
              <w:right w:val="single" w:sz="4" w:space="0" w:color="000000"/>
            </w:tcBorders>
          </w:tcPr>
          <w:p w14:paraId="6D692A6F" w14:textId="77777777" w:rsidR="000543FC" w:rsidRPr="004C51D7" w:rsidRDefault="007705F8">
            <w:pPr>
              <w:spacing w:after="0" w:line="259" w:lineRule="auto"/>
              <w:ind w:left="0" w:firstLine="0"/>
              <w:rPr>
                <w:lang w:val="it-IT"/>
              </w:rPr>
            </w:pPr>
            <w:r w:rsidRPr="004C51D7">
              <w:rPr>
                <w:rFonts w:ascii="Arial" w:eastAsia="Arial" w:hAnsi="Arial" w:cs="Arial"/>
                <w:sz w:val="19"/>
                <w:lang w:val="it-IT"/>
              </w:rPr>
              <w:t xml:space="preserve">E-mail: br@rhs.dk                                  E-mail: ireneb@rhs.dk </w:t>
            </w:r>
            <w:r w:rsidRPr="004C51D7">
              <w:rPr>
                <w:rFonts w:ascii="Calibri" w:eastAsia="Calibri" w:hAnsi="Calibri" w:cs="Calibri"/>
                <w:sz w:val="19"/>
                <w:lang w:val="it-IT"/>
              </w:rPr>
              <w:t xml:space="preserve"> </w:t>
            </w:r>
          </w:p>
        </w:tc>
      </w:tr>
    </w:tbl>
    <w:p w14:paraId="3D035B1A" w14:textId="77777777" w:rsidR="000543FC" w:rsidRPr="004C51D7" w:rsidRDefault="007705F8">
      <w:pPr>
        <w:spacing w:after="5" w:line="265" w:lineRule="auto"/>
        <w:ind w:left="-5"/>
        <w:rPr>
          <w:lang w:val="da-DK"/>
        </w:rPr>
      </w:pPr>
      <w:r w:rsidRPr="004C51D7">
        <w:rPr>
          <w:rFonts w:ascii="Arial" w:eastAsia="Arial" w:hAnsi="Arial" w:cs="Arial"/>
          <w:b/>
          <w:sz w:val="19"/>
          <w:lang w:val="da-DK"/>
        </w:rPr>
        <w:t xml:space="preserve">AFLEVERINGS- </w:t>
      </w:r>
      <w:r w:rsidRPr="004C51D7">
        <w:rPr>
          <w:rFonts w:ascii="Calibri" w:eastAsia="Calibri" w:hAnsi="Calibri" w:cs="Calibri"/>
          <w:sz w:val="19"/>
          <w:lang w:val="da-DK"/>
        </w:rPr>
        <w:t xml:space="preserve"> </w:t>
      </w:r>
    </w:p>
    <w:p w14:paraId="44CAB901" w14:textId="77777777" w:rsidR="000543FC" w:rsidRPr="004C51D7" w:rsidRDefault="007705F8">
      <w:pPr>
        <w:tabs>
          <w:tab w:val="center" w:pos="2284"/>
        </w:tabs>
        <w:spacing w:after="5" w:line="265" w:lineRule="auto"/>
        <w:ind w:left="-15" w:firstLine="0"/>
        <w:rPr>
          <w:lang w:val="da-DK"/>
        </w:rPr>
      </w:pPr>
      <w:r w:rsidRPr="004C51D7">
        <w:rPr>
          <w:rFonts w:ascii="Arial" w:eastAsia="Arial" w:hAnsi="Arial" w:cs="Arial"/>
          <w:b/>
          <w:sz w:val="19"/>
          <w:lang w:val="da-DK"/>
        </w:rPr>
        <w:t xml:space="preserve">DATO:*  </w:t>
      </w:r>
      <w:r w:rsidRPr="004C51D7">
        <w:rPr>
          <w:rFonts w:ascii="Arial" w:eastAsia="Arial" w:hAnsi="Arial" w:cs="Arial"/>
          <w:b/>
          <w:sz w:val="19"/>
          <w:lang w:val="da-DK"/>
        </w:rPr>
        <w:tab/>
      </w:r>
      <w:r w:rsidRPr="004C51D7">
        <w:rPr>
          <w:rFonts w:ascii="Arial" w:eastAsia="Arial" w:hAnsi="Arial" w:cs="Arial"/>
          <w:sz w:val="19"/>
          <w:lang w:val="da-DK"/>
        </w:rPr>
        <w:t xml:space="preserve"> </w:t>
      </w:r>
      <w:r w:rsidRPr="004C51D7">
        <w:rPr>
          <w:rFonts w:ascii="Calibri" w:eastAsia="Calibri" w:hAnsi="Calibri" w:cs="Calibri"/>
          <w:sz w:val="19"/>
          <w:lang w:val="da-DK"/>
        </w:rPr>
        <w:t xml:space="preserve"> </w:t>
      </w:r>
    </w:p>
    <w:p w14:paraId="30283CEC" w14:textId="77777777" w:rsidR="000543FC" w:rsidRPr="004C51D7" w:rsidRDefault="007705F8">
      <w:pPr>
        <w:pBdr>
          <w:top w:val="single" w:sz="4" w:space="0" w:color="000000"/>
          <w:left w:val="single" w:sz="4" w:space="0" w:color="000000"/>
          <w:bottom w:val="single" w:sz="4" w:space="0" w:color="000000"/>
          <w:right w:val="single" w:sz="4" w:space="0" w:color="000000"/>
        </w:pBdr>
        <w:spacing w:after="0" w:line="259" w:lineRule="auto"/>
        <w:ind w:left="2001"/>
        <w:rPr>
          <w:lang w:val="da-DK"/>
        </w:rPr>
      </w:pPr>
      <w:r w:rsidRPr="004C51D7">
        <w:rPr>
          <w:rFonts w:ascii="Arial" w:eastAsia="Arial" w:hAnsi="Arial" w:cs="Arial"/>
          <w:b/>
          <w:sz w:val="19"/>
          <w:lang w:val="da-DK"/>
        </w:rPr>
        <w:t xml:space="preserve">Opgaven uploades via Netprøver.dk – deadline er mandag d. 15/4 senest kl. </w:t>
      </w:r>
    </w:p>
    <w:p w14:paraId="12B5F03F" w14:textId="77777777" w:rsidR="000543FC" w:rsidRPr="004C51D7" w:rsidRDefault="007705F8">
      <w:pPr>
        <w:pBdr>
          <w:top w:val="single" w:sz="4" w:space="0" w:color="000000"/>
          <w:left w:val="single" w:sz="4" w:space="0" w:color="000000"/>
          <w:bottom w:val="single" w:sz="4" w:space="0" w:color="000000"/>
          <w:right w:val="single" w:sz="4" w:space="0" w:color="000000"/>
        </w:pBdr>
        <w:spacing w:after="0" w:line="259" w:lineRule="auto"/>
        <w:ind w:left="2001"/>
        <w:rPr>
          <w:lang w:val="da-DK"/>
        </w:rPr>
      </w:pPr>
      <w:r w:rsidRPr="004C51D7">
        <w:rPr>
          <w:rFonts w:ascii="Arial" w:eastAsia="Arial" w:hAnsi="Arial" w:cs="Arial"/>
          <w:b/>
          <w:sz w:val="19"/>
          <w:lang w:val="da-DK"/>
        </w:rPr>
        <w:t xml:space="preserve">16.00 – HUSK deadline da Netprøver.dk lukker for aflevering. </w:t>
      </w:r>
      <w:r w:rsidRPr="004C51D7">
        <w:rPr>
          <w:rFonts w:ascii="Calibri" w:eastAsia="Calibri" w:hAnsi="Calibri" w:cs="Calibri"/>
          <w:sz w:val="19"/>
          <w:lang w:val="da-DK"/>
        </w:rPr>
        <w:t xml:space="preserve"> </w:t>
      </w:r>
    </w:p>
    <w:p w14:paraId="68CE5170" w14:textId="77777777" w:rsidR="000543FC" w:rsidRPr="004C51D7" w:rsidRDefault="007705F8">
      <w:pPr>
        <w:spacing w:after="8" w:line="259" w:lineRule="auto"/>
        <w:ind w:left="16" w:firstLine="0"/>
        <w:rPr>
          <w:lang w:val="da-DK"/>
        </w:rPr>
      </w:pPr>
      <w:r w:rsidRPr="004C51D7">
        <w:rPr>
          <w:rFonts w:ascii="Arial" w:eastAsia="Arial" w:hAnsi="Arial" w:cs="Arial"/>
          <w:b/>
          <w:sz w:val="19"/>
          <w:lang w:val="da-DK"/>
        </w:rPr>
        <w:t xml:space="preserve"> </w:t>
      </w:r>
      <w:r w:rsidRPr="004C51D7">
        <w:rPr>
          <w:rFonts w:ascii="Calibri" w:eastAsia="Calibri" w:hAnsi="Calibri" w:cs="Calibri"/>
          <w:sz w:val="19"/>
          <w:lang w:val="da-DK"/>
        </w:rPr>
        <w:t xml:space="preserve"> </w:t>
      </w:r>
    </w:p>
    <w:p w14:paraId="4E172A80" w14:textId="77777777" w:rsidR="000543FC" w:rsidRPr="004C51D7" w:rsidRDefault="007705F8">
      <w:pPr>
        <w:spacing w:after="5" w:line="265" w:lineRule="auto"/>
        <w:ind w:left="-5"/>
        <w:rPr>
          <w:lang w:val="da-DK"/>
        </w:rPr>
      </w:pPr>
      <w:r w:rsidRPr="004C51D7">
        <w:rPr>
          <w:rFonts w:ascii="Arial" w:eastAsia="Arial" w:hAnsi="Arial" w:cs="Arial"/>
          <w:b/>
          <w:sz w:val="19"/>
          <w:lang w:val="da-DK"/>
        </w:rPr>
        <w:t xml:space="preserve">OPGAVETITLEN MODTAGET DEN 2/4: </w:t>
      </w:r>
      <w:r w:rsidRPr="004C51D7">
        <w:rPr>
          <w:rFonts w:ascii="Calibri" w:eastAsia="Calibri" w:hAnsi="Calibri" w:cs="Calibri"/>
          <w:sz w:val="19"/>
          <w:lang w:val="da-DK"/>
        </w:rPr>
        <w:t xml:space="preserve"> </w:t>
      </w:r>
    </w:p>
    <w:p w14:paraId="69C65128" w14:textId="77777777" w:rsidR="000543FC" w:rsidRPr="004C51D7" w:rsidRDefault="007705F8">
      <w:pPr>
        <w:spacing w:after="7" w:line="259" w:lineRule="auto"/>
        <w:ind w:left="16" w:firstLine="0"/>
        <w:rPr>
          <w:lang w:val="da-DK"/>
        </w:rPr>
      </w:pPr>
      <w:r w:rsidRPr="004C51D7">
        <w:rPr>
          <w:rFonts w:ascii="Arial" w:eastAsia="Arial" w:hAnsi="Arial" w:cs="Arial"/>
          <w:sz w:val="19"/>
          <w:lang w:val="da-DK"/>
        </w:rPr>
        <w:t xml:space="preserve"> </w:t>
      </w:r>
      <w:r w:rsidRPr="004C51D7">
        <w:rPr>
          <w:rFonts w:ascii="Calibri" w:eastAsia="Calibri" w:hAnsi="Calibri" w:cs="Calibri"/>
          <w:sz w:val="19"/>
          <w:lang w:val="da-DK"/>
        </w:rPr>
        <w:t xml:space="preserve"> </w:t>
      </w:r>
    </w:p>
    <w:p w14:paraId="78245181" w14:textId="77777777" w:rsidR="000543FC" w:rsidRPr="004C51D7" w:rsidRDefault="007705F8">
      <w:pPr>
        <w:spacing w:after="1" w:line="259" w:lineRule="auto"/>
        <w:ind w:left="11"/>
        <w:rPr>
          <w:lang w:val="da-DK"/>
        </w:rPr>
      </w:pPr>
      <w:r w:rsidRPr="004C51D7">
        <w:rPr>
          <w:rFonts w:ascii="Arial" w:eastAsia="Arial" w:hAnsi="Arial" w:cs="Arial"/>
          <w:sz w:val="19"/>
          <w:lang w:val="da-DK"/>
        </w:rPr>
        <w:t xml:space="preserve">__________________________________________________ </w:t>
      </w:r>
      <w:r w:rsidRPr="004C51D7">
        <w:rPr>
          <w:rFonts w:ascii="Calibri" w:eastAsia="Calibri" w:hAnsi="Calibri" w:cs="Calibri"/>
          <w:sz w:val="19"/>
          <w:lang w:val="da-DK"/>
        </w:rPr>
        <w:t xml:space="preserve"> </w:t>
      </w:r>
    </w:p>
    <w:p w14:paraId="2457CA3C" w14:textId="77777777" w:rsidR="000543FC" w:rsidRPr="004C51D7" w:rsidRDefault="007705F8">
      <w:pPr>
        <w:spacing w:after="1" w:line="259" w:lineRule="auto"/>
        <w:ind w:left="11"/>
        <w:rPr>
          <w:lang w:val="da-DK"/>
        </w:rPr>
      </w:pPr>
      <w:r w:rsidRPr="004C51D7">
        <w:rPr>
          <w:rFonts w:ascii="Arial" w:eastAsia="Arial" w:hAnsi="Arial" w:cs="Arial"/>
          <w:sz w:val="19"/>
          <w:lang w:val="da-DK"/>
        </w:rPr>
        <w:t xml:space="preserve">Elevens underskrift (benyttes kun hvis blanketten også udleveres manuelt) </w:t>
      </w:r>
      <w:r w:rsidRPr="004C51D7">
        <w:rPr>
          <w:rFonts w:ascii="Calibri" w:eastAsia="Calibri" w:hAnsi="Calibri" w:cs="Calibri"/>
          <w:sz w:val="19"/>
          <w:lang w:val="da-DK"/>
        </w:rPr>
        <w:t xml:space="preserve"> </w:t>
      </w:r>
    </w:p>
    <w:p w14:paraId="56F629C0" w14:textId="77777777" w:rsidR="000543FC" w:rsidRPr="004C51D7" w:rsidRDefault="007705F8">
      <w:pPr>
        <w:spacing w:after="3" w:line="259" w:lineRule="auto"/>
        <w:ind w:left="16" w:firstLine="0"/>
        <w:rPr>
          <w:lang w:val="da-DK"/>
        </w:rPr>
      </w:pPr>
      <w:r w:rsidRPr="004C51D7">
        <w:rPr>
          <w:rFonts w:ascii="Calibri" w:eastAsia="Calibri" w:hAnsi="Calibri" w:cs="Calibri"/>
          <w:sz w:val="19"/>
          <w:lang w:val="da-DK"/>
        </w:rPr>
        <w:t xml:space="preserve">  </w:t>
      </w:r>
    </w:p>
    <w:p w14:paraId="3CAC8F4E" w14:textId="77777777" w:rsidR="000543FC" w:rsidRPr="004C51D7" w:rsidRDefault="007705F8">
      <w:pPr>
        <w:spacing w:after="1" w:line="259" w:lineRule="auto"/>
        <w:ind w:left="11"/>
        <w:rPr>
          <w:lang w:val="da-DK"/>
        </w:rPr>
      </w:pPr>
      <w:r w:rsidRPr="004C51D7">
        <w:rPr>
          <w:rFonts w:ascii="Arial" w:eastAsia="Arial" w:hAnsi="Arial" w:cs="Arial"/>
          <w:sz w:val="19"/>
          <w:lang w:val="da-DK"/>
        </w:rPr>
        <w:t xml:space="preserve">"Jeg bekræfter herved med min underskrift, at opgavebesvarelsen er udarbejdet af mig. </w:t>
      </w:r>
      <w:r w:rsidRPr="004C51D7">
        <w:rPr>
          <w:rFonts w:ascii="Calibri" w:eastAsia="Calibri" w:hAnsi="Calibri" w:cs="Calibri"/>
          <w:sz w:val="19"/>
          <w:lang w:val="da-DK"/>
        </w:rPr>
        <w:t xml:space="preserve"> </w:t>
      </w:r>
    </w:p>
    <w:p w14:paraId="43027409" w14:textId="77777777" w:rsidR="000543FC" w:rsidRPr="004C51D7" w:rsidRDefault="007705F8">
      <w:pPr>
        <w:spacing w:after="1" w:line="259" w:lineRule="auto"/>
        <w:ind w:left="11"/>
        <w:rPr>
          <w:lang w:val="da-DK"/>
        </w:rPr>
      </w:pPr>
      <w:r w:rsidRPr="004C51D7">
        <w:rPr>
          <w:rFonts w:ascii="Arial" w:eastAsia="Arial" w:hAnsi="Arial" w:cs="Arial"/>
          <w:sz w:val="19"/>
          <w:lang w:val="da-DK"/>
        </w:rPr>
        <w:t xml:space="preserve">Jeg har ikke anvendt tidligere bedømt arbejde uden henvisning hertil, og </w:t>
      </w:r>
      <w:r w:rsidRPr="004C51D7">
        <w:rPr>
          <w:rFonts w:ascii="Calibri" w:eastAsia="Calibri" w:hAnsi="Calibri" w:cs="Calibri"/>
          <w:sz w:val="19"/>
          <w:lang w:val="da-DK"/>
        </w:rPr>
        <w:t xml:space="preserve"> </w:t>
      </w:r>
    </w:p>
    <w:p w14:paraId="502A48CC" w14:textId="77777777" w:rsidR="000543FC" w:rsidRPr="004C51D7" w:rsidRDefault="007705F8">
      <w:pPr>
        <w:spacing w:after="1" w:line="259" w:lineRule="auto"/>
        <w:ind w:left="11"/>
        <w:rPr>
          <w:lang w:val="da-DK"/>
        </w:rPr>
      </w:pPr>
      <w:r w:rsidRPr="004C51D7">
        <w:rPr>
          <w:rFonts w:ascii="Arial" w:eastAsia="Arial" w:hAnsi="Arial" w:cs="Arial"/>
          <w:sz w:val="19"/>
          <w:lang w:val="da-DK"/>
        </w:rPr>
        <w:t xml:space="preserve">opgavebesvarelsen er udfærdiget uden anvendelse af uretmæssig hjælp og uden brug af hjælpemidler, der </w:t>
      </w:r>
    </w:p>
    <w:p w14:paraId="0137978D" w14:textId="77777777" w:rsidR="000543FC" w:rsidRPr="004C51D7" w:rsidRDefault="007705F8">
      <w:pPr>
        <w:spacing w:after="1" w:line="259" w:lineRule="auto"/>
        <w:ind w:left="11"/>
        <w:rPr>
          <w:lang w:val="da-DK"/>
        </w:rPr>
      </w:pPr>
      <w:r w:rsidRPr="004C51D7">
        <w:rPr>
          <w:rFonts w:ascii="Arial" w:eastAsia="Arial" w:hAnsi="Arial" w:cs="Arial"/>
          <w:sz w:val="19"/>
          <w:lang w:val="da-DK"/>
        </w:rPr>
        <w:t xml:space="preserve">ikke har været tilladt under prøven." </w:t>
      </w:r>
      <w:r w:rsidRPr="004C51D7">
        <w:rPr>
          <w:rFonts w:ascii="Calibri" w:eastAsia="Calibri" w:hAnsi="Calibri" w:cs="Calibri"/>
          <w:sz w:val="19"/>
          <w:lang w:val="da-DK"/>
        </w:rPr>
        <w:t xml:space="preserve"> </w:t>
      </w:r>
    </w:p>
    <w:p w14:paraId="4CBD9CBE" w14:textId="77777777" w:rsidR="000543FC" w:rsidRPr="004C51D7" w:rsidRDefault="007705F8">
      <w:pPr>
        <w:spacing w:after="8" w:line="259" w:lineRule="auto"/>
        <w:ind w:left="16" w:firstLine="0"/>
        <w:rPr>
          <w:lang w:val="da-DK"/>
        </w:rPr>
      </w:pPr>
      <w:r w:rsidRPr="004C51D7">
        <w:rPr>
          <w:rFonts w:ascii="Arial" w:eastAsia="Arial" w:hAnsi="Arial" w:cs="Arial"/>
          <w:sz w:val="19"/>
          <w:lang w:val="da-DK"/>
        </w:rPr>
        <w:t xml:space="preserve"> </w:t>
      </w:r>
      <w:r w:rsidRPr="004C51D7">
        <w:rPr>
          <w:rFonts w:ascii="Calibri" w:eastAsia="Calibri" w:hAnsi="Calibri" w:cs="Calibri"/>
          <w:sz w:val="19"/>
          <w:lang w:val="da-DK"/>
        </w:rPr>
        <w:t xml:space="preserve"> </w:t>
      </w:r>
    </w:p>
    <w:p w14:paraId="2132F86C" w14:textId="77777777" w:rsidR="000543FC" w:rsidRPr="004C51D7" w:rsidRDefault="007705F8">
      <w:pPr>
        <w:spacing w:after="716" w:line="265" w:lineRule="auto"/>
        <w:ind w:left="-5"/>
        <w:rPr>
          <w:lang w:val="da-DK"/>
        </w:rPr>
      </w:pPr>
      <w:r w:rsidRPr="004C51D7">
        <w:rPr>
          <w:rFonts w:ascii="Arial" w:eastAsia="Arial" w:hAnsi="Arial" w:cs="Arial"/>
          <w:b/>
          <w:sz w:val="19"/>
          <w:lang w:val="da-DK"/>
        </w:rPr>
        <w:lastRenderedPageBreak/>
        <w:t>OPGAVEFORMULERING TILGÆNGELIG på Netprøver.dk d. 2/4.</w:t>
      </w:r>
      <w:r w:rsidRPr="004C51D7">
        <w:rPr>
          <w:rFonts w:ascii="Arial" w:eastAsia="Arial" w:hAnsi="Arial" w:cs="Arial"/>
          <w:sz w:val="19"/>
          <w:lang w:val="da-DK"/>
        </w:rPr>
        <w:t xml:space="preserve"> </w:t>
      </w:r>
      <w:r w:rsidRPr="004C51D7">
        <w:rPr>
          <w:rFonts w:ascii="Calibri" w:eastAsia="Calibri" w:hAnsi="Calibri" w:cs="Calibri"/>
          <w:sz w:val="19"/>
          <w:lang w:val="da-DK"/>
        </w:rPr>
        <w:t xml:space="preserve"> </w:t>
      </w:r>
    </w:p>
    <w:p w14:paraId="3B710C8B" w14:textId="77777777" w:rsidR="000543FC" w:rsidRPr="004C51D7" w:rsidRDefault="007705F8">
      <w:pPr>
        <w:spacing w:after="0" w:line="259" w:lineRule="auto"/>
        <w:ind w:left="0" w:firstLine="0"/>
        <w:jc w:val="right"/>
        <w:rPr>
          <w:lang w:val="da-DK"/>
        </w:rPr>
      </w:pPr>
      <w:r w:rsidRPr="004C51D7">
        <w:rPr>
          <w:lang w:val="da-DK"/>
        </w:rPr>
        <w:t xml:space="preserve"> </w:t>
      </w:r>
    </w:p>
    <w:p w14:paraId="7AFB0B02" w14:textId="77777777" w:rsidR="000543FC" w:rsidRPr="004C51D7" w:rsidRDefault="007705F8">
      <w:pPr>
        <w:spacing w:after="0" w:line="259" w:lineRule="auto"/>
        <w:ind w:left="16" w:firstLine="0"/>
        <w:rPr>
          <w:lang w:val="da-DK"/>
        </w:rPr>
      </w:pPr>
      <w:r w:rsidRPr="004C51D7">
        <w:rPr>
          <w:lang w:val="da-DK"/>
        </w:rPr>
        <w:t xml:space="preserve"> </w:t>
      </w:r>
    </w:p>
    <w:p w14:paraId="0BE235C1" w14:textId="77777777" w:rsidR="000543FC" w:rsidRPr="004C51D7" w:rsidRDefault="007705F8">
      <w:pPr>
        <w:spacing w:after="0" w:line="259" w:lineRule="auto"/>
        <w:ind w:left="16" w:firstLine="0"/>
        <w:rPr>
          <w:lang w:val="da-DK"/>
        </w:rPr>
      </w:pPr>
      <w:r w:rsidRPr="004C51D7">
        <w:rPr>
          <w:lang w:val="da-DK"/>
        </w:rPr>
        <w:t xml:space="preserve"> </w:t>
      </w:r>
      <w:r w:rsidRPr="004C51D7">
        <w:rPr>
          <w:lang w:val="da-DK"/>
        </w:rPr>
        <w:tab/>
        <w:t xml:space="preserve"> </w:t>
      </w:r>
    </w:p>
    <w:p w14:paraId="0034E17E" w14:textId="77777777" w:rsidR="000543FC" w:rsidRPr="004C51D7" w:rsidRDefault="007705F8">
      <w:pPr>
        <w:spacing w:after="754" w:line="259" w:lineRule="auto"/>
        <w:ind w:left="16" w:firstLine="0"/>
        <w:rPr>
          <w:lang w:val="da-DK"/>
        </w:rPr>
      </w:pPr>
      <w:r w:rsidRPr="004C51D7">
        <w:rPr>
          <w:lang w:val="da-DK"/>
        </w:rPr>
        <w:t xml:space="preserve"> </w:t>
      </w:r>
    </w:p>
    <w:p w14:paraId="07BB50FB" w14:textId="77777777" w:rsidR="000543FC" w:rsidRPr="004C51D7" w:rsidRDefault="007705F8">
      <w:pPr>
        <w:spacing w:after="0" w:line="259" w:lineRule="auto"/>
        <w:ind w:left="0" w:right="35" w:firstLine="0"/>
        <w:jc w:val="center"/>
        <w:rPr>
          <w:lang w:val="da-DK"/>
        </w:rPr>
      </w:pPr>
      <w:r w:rsidRPr="004C51D7">
        <w:rPr>
          <w:rFonts w:ascii="Calibri" w:eastAsia="Calibri" w:hAnsi="Calibri" w:cs="Calibri"/>
          <w:sz w:val="56"/>
          <w:lang w:val="da-DK"/>
        </w:rPr>
        <w:t xml:space="preserve">Studieområdeprojekt 2024 </w:t>
      </w:r>
    </w:p>
    <w:p w14:paraId="381E551F" w14:textId="77777777" w:rsidR="000543FC" w:rsidRPr="004C51D7" w:rsidRDefault="007705F8">
      <w:pPr>
        <w:spacing w:after="125" w:line="259" w:lineRule="auto"/>
        <w:ind w:left="10" w:right="36"/>
        <w:jc w:val="center"/>
        <w:rPr>
          <w:lang w:val="da-DK"/>
        </w:rPr>
      </w:pPr>
      <w:r w:rsidRPr="004C51D7">
        <w:rPr>
          <w:rFonts w:ascii="Calibri" w:eastAsia="Calibri" w:hAnsi="Calibri" w:cs="Calibri"/>
          <w:sz w:val="36"/>
          <w:lang w:val="da-DK"/>
        </w:rPr>
        <w:t xml:space="preserve">Virksomhedsøkonomi A </w:t>
      </w:r>
    </w:p>
    <w:p w14:paraId="7EB4675B" w14:textId="77777777" w:rsidR="000543FC" w:rsidRPr="004C51D7" w:rsidRDefault="007705F8">
      <w:pPr>
        <w:spacing w:after="125" w:line="259" w:lineRule="auto"/>
        <w:ind w:left="10" w:right="34"/>
        <w:jc w:val="center"/>
        <w:rPr>
          <w:lang w:val="da-DK"/>
        </w:rPr>
      </w:pPr>
      <w:r w:rsidRPr="004C51D7">
        <w:rPr>
          <w:rFonts w:ascii="Calibri" w:eastAsia="Calibri" w:hAnsi="Calibri" w:cs="Calibri"/>
          <w:sz w:val="36"/>
          <w:lang w:val="da-DK"/>
        </w:rPr>
        <w:t xml:space="preserve">Finansiering C </w:t>
      </w:r>
    </w:p>
    <w:p w14:paraId="69EE0E8F" w14:textId="77777777" w:rsidR="000543FC" w:rsidRPr="004C51D7" w:rsidRDefault="007705F8">
      <w:pPr>
        <w:spacing w:after="125" w:line="259" w:lineRule="auto"/>
        <w:ind w:left="10" w:right="34"/>
        <w:jc w:val="center"/>
        <w:rPr>
          <w:lang w:val="da-DK"/>
        </w:rPr>
      </w:pPr>
      <w:r w:rsidRPr="004C51D7">
        <w:rPr>
          <w:rFonts w:ascii="Calibri" w:eastAsia="Calibri" w:hAnsi="Calibri" w:cs="Calibri"/>
          <w:sz w:val="36"/>
          <w:lang w:val="da-DK"/>
        </w:rPr>
        <w:t xml:space="preserve">Roskilde Handelsgymnasium </w:t>
      </w:r>
    </w:p>
    <w:p w14:paraId="6CB17191" w14:textId="77777777" w:rsidR="000543FC" w:rsidRDefault="007705F8">
      <w:pPr>
        <w:spacing w:after="125" w:line="259" w:lineRule="auto"/>
        <w:ind w:left="10" w:right="34"/>
        <w:jc w:val="center"/>
      </w:pPr>
      <w:r>
        <w:rPr>
          <w:rFonts w:ascii="Calibri" w:eastAsia="Calibri" w:hAnsi="Calibri" w:cs="Calibri"/>
          <w:sz w:val="36"/>
        </w:rPr>
        <w:t xml:space="preserve">Værdiansættelse af Carlsberg A/S </w:t>
      </w:r>
    </w:p>
    <w:p w14:paraId="6E5EBDE9" w14:textId="77777777" w:rsidR="000543FC" w:rsidRDefault="007705F8">
      <w:pPr>
        <w:spacing w:after="124" w:line="259" w:lineRule="auto"/>
        <w:ind w:left="37" w:firstLine="0"/>
        <w:jc w:val="center"/>
      </w:pPr>
      <w:r>
        <w:rPr>
          <w:rFonts w:ascii="Calibri" w:eastAsia="Calibri" w:hAnsi="Calibri" w:cs="Calibri"/>
          <w:sz w:val="36"/>
        </w:rPr>
        <w:t xml:space="preserve"> </w:t>
      </w:r>
    </w:p>
    <w:p w14:paraId="43A885C3" w14:textId="77777777" w:rsidR="000543FC" w:rsidRDefault="007705F8">
      <w:pPr>
        <w:spacing w:after="52" w:line="259" w:lineRule="auto"/>
        <w:ind w:left="37" w:firstLine="0"/>
        <w:jc w:val="center"/>
      </w:pPr>
      <w:r>
        <w:rPr>
          <w:rFonts w:ascii="Calibri" w:eastAsia="Calibri" w:hAnsi="Calibri" w:cs="Calibri"/>
          <w:sz w:val="36"/>
        </w:rPr>
        <w:t xml:space="preserve"> </w:t>
      </w:r>
    </w:p>
    <w:p w14:paraId="332055E5" w14:textId="77777777" w:rsidR="000543FC" w:rsidRDefault="007705F8">
      <w:pPr>
        <w:spacing w:after="28" w:line="259" w:lineRule="auto"/>
        <w:ind w:left="0" w:right="163" w:firstLine="0"/>
        <w:jc w:val="right"/>
      </w:pPr>
      <w:r>
        <w:rPr>
          <w:noProof/>
        </w:rPr>
        <w:drawing>
          <wp:inline distT="0" distB="0" distL="0" distR="0" wp14:anchorId="731643A9" wp14:editId="382E9398">
            <wp:extent cx="5523866" cy="3284855"/>
            <wp:effectExtent l="0" t="0" r="0" b="0"/>
            <wp:docPr id="5171" name="Picture 5171" descr="A green logo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5171" name="Picture 5171"/>
                    <pic:cNvPicPr/>
                  </pic:nvPicPr>
                  <pic:blipFill>
                    <a:blip r:embed="rId13"/>
                    <a:stretch>
                      <a:fillRect/>
                    </a:stretch>
                  </pic:blipFill>
                  <pic:spPr>
                    <a:xfrm>
                      <a:off x="0" y="0"/>
                      <a:ext cx="5523866" cy="3284855"/>
                    </a:xfrm>
                    <a:prstGeom prst="rect">
                      <a:avLst/>
                    </a:prstGeom>
                  </pic:spPr>
                </pic:pic>
              </a:graphicData>
            </a:graphic>
          </wp:inline>
        </w:drawing>
      </w:r>
      <w:r>
        <w:rPr>
          <w:rFonts w:ascii="Calibri" w:eastAsia="Calibri" w:hAnsi="Calibri" w:cs="Calibri"/>
          <w:sz w:val="36"/>
        </w:rPr>
        <w:t xml:space="preserve"> </w:t>
      </w:r>
    </w:p>
    <w:p w14:paraId="7A8BF3AD" w14:textId="77777777" w:rsidR="000543FC" w:rsidRDefault="007705F8">
      <w:pPr>
        <w:spacing w:after="161" w:line="259" w:lineRule="auto"/>
        <w:ind w:left="37" w:firstLine="0"/>
        <w:jc w:val="center"/>
      </w:pPr>
      <w:r>
        <w:rPr>
          <w:rFonts w:ascii="Calibri" w:eastAsia="Calibri" w:hAnsi="Calibri" w:cs="Calibri"/>
          <w:sz w:val="36"/>
        </w:rPr>
        <w:t xml:space="preserve"> </w:t>
      </w:r>
    </w:p>
    <w:p w14:paraId="66102A9B" w14:textId="77777777" w:rsidR="000543FC" w:rsidRPr="004C51D7" w:rsidRDefault="007705F8">
      <w:pPr>
        <w:spacing w:after="122" w:line="259" w:lineRule="auto"/>
        <w:ind w:left="10" w:right="39"/>
        <w:jc w:val="center"/>
        <w:rPr>
          <w:lang w:val="da-DK"/>
        </w:rPr>
      </w:pPr>
      <w:r w:rsidRPr="004C51D7">
        <w:rPr>
          <w:rFonts w:ascii="Calibri" w:eastAsia="Calibri" w:hAnsi="Calibri" w:cs="Calibri"/>
          <w:sz w:val="40"/>
          <w:lang w:val="da-DK"/>
        </w:rPr>
        <w:t xml:space="preserve">Vejledere: Jesper Brygger, Irene Brink </w:t>
      </w:r>
    </w:p>
    <w:p w14:paraId="153F78C4" w14:textId="77777777" w:rsidR="000543FC" w:rsidRPr="004C51D7" w:rsidRDefault="007705F8">
      <w:pPr>
        <w:spacing w:after="122" w:line="259" w:lineRule="auto"/>
        <w:ind w:left="10" w:right="37"/>
        <w:jc w:val="center"/>
        <w:rPr>
          <w:lang w:val="da-DK"/>
        </w:rPr>
      </w:pPr>
      <w:r w:rsidRPr="004C51D7">
        <w:rPr>
          <w:rFonts w:ascii="Calibri" w:eastAsia="Calibri" w:hAnsi="Calibri" w:cs="Calibri"/>
          <w:sz w:val="40"/>
          <w:lang w:val="da-DK"/>
        </w:rPr>
        <w:t xml:space="preserve">Elev: Christoffer Haug Fabricius </w:t>
      </w:r>
    </w:p>
    <w:p w14:paraId="3F08C5BA" w14:textId="77777777" w:rsidR="000543FC" w:rsidRPr="004C51D7" w:rsidRDefault="007705F8">
      <w:pPr>
        <w:spacing w:after="122" w:line="259" w:lineRule="auto"/>
        <w:ind w:left="10" w:right="34"/>
        <w:jc w:val="center"/>
        <w:rPr>
          <w:lang w:val="da-DK"/>
        </w:rPr>
      </w:pPr>
      <w:r w:rsidRPr="004C51D7">
        <w:rPr>
          <w:rFonts w:ascii="Calibri" w:eastAsia="Calibri" w:hAnsi="Calibri" w:cs="Calibri"/>
          <w:sz w:val="40"/>
          <w:lang w:val="da-DK"/>
        </w:rPr>
        <w:t xml:space="preserve">Anslag: 47.833 </w:t>
      </w:r>
    </w:p>
    <w:p w14:paraId="4E965832" w14:textId="77777777" w:rsidR="000543FC" w:rsidRPr="004C51D7" w:rsidRDefault="007705F8">
      <w:pPr>
        <w:spacing w:after="122" w:line="259" w:lineRule="auto"/>
        <w:ind w:left="10" w:right="34"/>
        <w:jc w:val="center"/>
        <w:rPr>
          <w:lang w:val="da-DK"/>
        </w:rPr>
      </w:pPr>
      <w:r w:rsidRPr="004C51D7">
        <w:rPr>
          <w:rFonts w:ascii="Calibri" w:eastAsia="Calibri" w:hAnsi="Calibri" w:cs="Calibri"/>
          <w:sz w:val="40"/>
          <w:lang w:val="da-DK"/>
        </w:rPr>
        <w:lastRenderedPageBreak/>
        <w:t xml:space="preserve">15/4-2024 </w:t>
      </w:r>
    </w:p>
    <w:p w14:paraId="78C25804" w14:textId="77777777" w:rsidR="000543FC" w:rsidRPr="004C51D7" w:rsidRDefault="007705F8">
      <w:pPr>
        <w:spacing w:after="12" w:line="259" w:lineRule="auto"/>
        <w:ind w:left="16" w:firstLine="0"/>
        <w:rPr>
          <w:lang w:val="da-DK"/>
        </w:rPr>
      </w:pPr>
      <w:r w:rsidRPr="004C51D7">
        <w:rPr>
          <w:b/>
          <w:sz w:val="36"/>
          <w:lang w:val="da-DK"/>
        </w:rPr>
        <w:t xml:space="preserve">Resume:  </w:t>
      </w:r>
    </w:p>
    <w:p w14:paraId="52B79A32" w14:textId="77777777" w:rsidR="000543FC" w:rsidRPr="004C51D7" w:rsidRDefault="007705F8">
      <w:pPr>
        <w:ind w:left="11" w:right="111"/>
        <w:rPr>
          <w:lang w:val="da-DK"/>
        </w:rPr>
      </w:pPr>
      <w:r w:rsidRPr="004C51D7">
        <w:rPr>
          <w:lang w:val="da-DK"/>
        </w:rPr>
        <w:t xml:space="preserve">Denne opgave fokuserer på forskellen mellem den beregnede værdiansættelse og markedsværdien for Carlsberg, en af Danmarks største virksomheder. Der findes forskellige metoder til at værdiansætte en virksomhed, og opgaven tager udgangspunkt i den kapitalbaserede værdiansættelsesmetode, hvor DCF-modellen bruges. Ifølge modellen er Carlsbergs teoretiske værdi per aktie 1707 kr., hvilket er markant højere end den nuværende aktiekurs på 915 kr. </w:t>
      </w:r>
      <w:r>
        <w:t xml:space="preserve">Carlsberg er dermed undervurderet med cirka 100%. </w:t>
      </w:r>
      <w:r w:rsidRPr="004C51D7">
        <w:rPr>
          <w:lang w:val="da-DK"/>
        </w:rPr>
        <w:t>Dog kommer markedsværdien tættere på den beregnede værdi, når der tages højde for faktorer såsom tilbagetrækningen fra Rusland, psykologiske forhold og mangler i DCF-modellen. Små ændringer i udarbejdelsen af værdiansættelsen viser sig at have stor betydning på det endelige resultat for værdien af Carlsberg, som blev vist i gennem følsomhedsanalysen. Derudover viser opgaven, at der er flere andre faktorer, der spiller en væsentlig rolle for markedsværdien, herunder troen på Carlsberg, hvor der er uenighed mellem investorer og analytikere om, hvad aktien bør koste. Opgaven konkluderer at teorien og hvordan markedet agerer, bliver påvirket af forskellige faktorer, og derfor er der ofte forskel på markedsværdien og den beregnede værdiansættelse.</w:t>
      </w:r>
      <w:r w:rsidRPr="004C51D7">
        <w:rPr>
          <w:b/>
          <w:sz w:val="36"/>
          <w:lang w:val="da-DK"/>
        </w:rPr>
        <w:t xml:space="preserve"> </w:t>
      </w:r>
    </w:p>
    <w:p w14:paraId="68A35D08" w14:textId="77777777" w:rsidR="000543FC" w:rsidRPr="004C51D7" w:rsidRDefault="007705F8">
      <w:pPr>
        <w:spacing w:after="0" w:line="259" w:lineRule="auto"/>
        <w:ind w:left="16" w:firstLine="0"/>
        <w:rPr>
          <w:lang w:val="da-DK"/>
        </w:rPr>
      </w:pPr>
      <w:r w:rsidRPr="004C51D7">
        <w:rPr>
          <w:b/>
          <w:sz w:val="36"/>
          <w:lang w:val="da-DK"/>
        </w:rPr>
        <w:t xml:space="preserve"> </w:t>
      </w:r>
      <w:r w:rsidRPr="004C51D7">
        <w:rPr>
          <w:b/>
          <w:sz w:val="36"/>
          <w:lang w:val="da-DK"/>
        </w:rPr>
        <w:tab/>
        <w:t xml:space="preserve"> </w:t>
      </w:r>
    </w:p>
    <w:p w14:paraId="5E34F92F" w14:textId="77777777" w:rsidR="000543FC" w:rsidRPr="004C51D7" w:rsidRDefault="007705F8">
      <w:pPr>
        <w:spacing w:after="327" w:line="259" w:lineRule="auto"/>
        <w:ind w:left="16" w:firstLine="0"/>
        <w:rPr>
          <w:lang w:val="da-DK"/>
        </w:rPr>
      </w:pPr>
      <w:r w:rsidRPr="004C51D7">
        <w:rPr>
          <w:lang w:val="da-DK"/>
        </w:rPr>
        <w:t xml:space="preserve"> </w:t>
      </w:r>
    </w:p>
    <w:p w14:paraId="314874E3" w14:textId="77777777" w:rsidR="000543FC" w:rsidRDefault="007705F8">
      <w:pPr>
        <w:spacing w:after="0" w:line="259" w:lineRule="auto"/>
        <w:ind w:left="16" w:firstLine="0"/>
      </w:pPr>
      <w:r>
        <w:rPr>
          <w:b/>
          <w:sz w:val="36"/>
        </w:rPr>
        <w:t>Indholdsfortegnelse</w:t>
      </w:r>
      <w:r>
        <w:rPr>
          <w:rFonts w:ascii="Calibri" w:eastAsia="Calibri" w:hAnsi="Calibri" w:cs="Calibri"/>
          <w:b/>
          <w:color w:val="0F4761"/>
          <w:sz w:val="32"/>
        </w:rPr>
        <w:t xml:space="preserve"> </w:t>
      </w:r>
    </w:p>
    <w:sdt>
      <w:sdtPr>
        <w:rPr>
          <w:lang w:val="en-US" w:eastAsia="en-US" w:bidi="en-US"/>
        </w:rPr>
        <w:id w:val="-1546745213"/>
        <w:docPartObj>
          <w:docPartGallery w:val="Table of Contents"/>
        </w:docPartObj>
      </w:sdtPr>
      <w:sdtEndPr/>
      <w:sdtContent>
        <w:p w14:paraId="43B9091F" w14:textId="77777777" w:rsidR="000543FC" w:rsidRDefault="007705F8">
          <w:pPr>
            <w:pStyle w:val="Indholdsfortegnelse1"/>
            <w:tabs>
              <w:tab w:val="right" w:leader="dot" w:pos="9146"/>
            </w:tabs>
          </w:pPr>
          <w:r>
            <w:fldChar w:fldCharType="begin"/>
          </w:r>
          <w:r>
            <w:instrText xml:space="preserve"> TOC \o "1-3" \h \z \u </w:instrText>
          </w:r>
          <w:r>
            <w:fldChar w:fldCharType="separate"/>
          </w:r>
          <w:hyperlink w:anchor="_Toc55455">
            <w:r>
              <w:rPr>
                <w:b/>
              </w:rPr>
              <w:t>1.</w:t>
            </w:r>
            <w:r>
              <w:rPr>
                <w:rFonts w:ascii="Calibri" w:eastAsia="Calibri" w:hAnsi="Calibri" w:cs="Calibri"/>
              </w:rPr>
              <w:t xml:space="preserve">  </w:t>
            </w:r>
            <w:r>
              <w:rPr>
                <w:b/>
              </w:rPr>
              <w:t>Indledning</w:t>
            </w:r>
            <w:r>
              <w:tab/>
            </w:r>
            <w:r>
              <w:fldChar w:fldCharType="begin"/>
            </w:r>
            <w:r>
              <w:instrText>PAGEREF _Toc55455 \h</w:instrText>
            </w:r>
            <w:r>
              <w:fldChar w:fldCharType="separate"/>
            </w:r>
            <w:r>
              <w:t xml:space="preserve">2 </w:t>
            </w:r>
            <w:r>
              <w:fldChar w:fldCharType="end"/>
            </w:r>
          </w:hyperlink>
        </w:p>
        <w:p w14:paraId="2C9FD03E" w14:textId="77777777" w:rsidR="000543FC" w:rsidRDefault="004C51D7">
          <w:pPr>
            <w:pStyle w:val="Indholdsfortegnelse1"/>
            <w:tabs>
              <w:tab w:val="right" w:leader="dot" w:pos="9146"/>
            </w:tabs>
          </w:pPr>
          <w:hyperlink w:anchor="_Toc55456">
            <w:r w:rsidR="007705F8">
              <w:rPr>
                <w:b/>
              </w:rPr>
              <w:t>2.</w:t>
            </w:r>
            <w:r w:rsidR="007705F8">
              <w:rPr>
                <w:rFonts w:ascii="Calibri" w:eastAsia="Calibri" w:hAnsi="Calibri" w:cs="Calibri"/>
              </w:rPr>
              <w:t xml:space="preserve">  </w:t>
            </w:r>
            <w:r w:rsidR="007705F8">
              <w:rPr>
                <w:b/>
              </w:rPr>
              <w:t>Opgaveformulering</w:t>
            </w:r>
            <w:r w:rsidR="007705F8">
              <w:tab/>
            </w:r>
            <w:r w:rsidR="007705F8">
              <w:fldChar w:fldCharType="begin"/>
            </w:r>
            <w:r w:rsidR="007705F8">
              <w:instrText>PAGEREF _Toc55456 \h</w:instrText>
            </w:r>
            <w:r w:rsidR="007705F8">
              <w:fldChar w:fldCharType="separate"/>
            </w:r>
            <w:r w:rsidR="007705F8">
              <w:t xml:space="preserve">2 </w:t>
            </w:r>
            <w:r w:rsidR="007705F8">
              <w:fldChar w:fldCharType="end"/>
            </w:r>
          </w:hyperlink>
        </w:p>
        <w:p w14:paraId="0A04962C" w14:textId="77777777" w:rsidR="000543FC" w:rsidRDefault="004C51D7">
          <w:pPr>
            <w:pStyle w:val="Indholdsfortegnelse1"/>
            <w:tabs>
              <w:tab w:val="right" w:leader="dot" w:pos="9146"/>
            </w:tabs>
          </w:pPr>
          <w:hyperlink w:anchor="_Toc55457">
            <w:r w:rsidR="007705F8">
              <w:rPr>
                <w:b/>
              </w:rPr>
              <w:t>3.</w:t>
            </w:r>
            <w:r w:rsidR="007705F8">
              <w:rPr>
                <w:rFonts w:ascii="Calibri" w:eastAsia="Calibri" w:hAnsi="Calibri" w:cs="Calibri"/>
              </w:rPr>
              <w:t xml:space="preserve">  </w:t>
            </w:r>
            <w:r w:rsidR="007705F8">
              <w:rPr>
                <w:b/>
              </w:rPr>
              <w:t>Metode</w:t>
            </w:r>
            <w:r w:rsidR="007705F8">
              <w:tab/>
            </w:r>
            <w:r w:rsidR="007705F8">
              <w:fldChar w:fldCharType="begin"/>
            </w:r>
            <w:r w:rsidR="007705F8">
              <w:instrText>PAGEREF _Toc55457 \h</w:instrText>
            </w:r>
            <w:r w:rsidR="007705F8">
              <w:fldChar w:fldCharType="separate"/>
            </w:r>
            <w:r w:rsidR="007705F8">
              <w:t xml:space="preserve">3 </w:t>
            </w:r>
            <w:r w:rsidR="007705F8">
              <w:fldChar w:fldCharType="end"/>
            </w:r>
          </w:hyperlink>
        </w:p>
        <w:p w14:paraId="6D01B993" w14:textId="77777777" w:rsidR="000543FC" w:rsidRDefault="004C51D7">
          <w:pPr>
            <w:pStyle w:val="Indholdsfortegnelse1"/>
            <w:tabs>
              <w:tab w:val="right" w:leader="dot" w:pos="9146"/>
            </w:tabs>
          </w:pPr>
          <w:hyperlink w:anchor="_Toc55458">
            <w:r w:rsidR="007705F8">
              <w:rPr>
                <w:b/>
              </w:rPr>
              <w:t>4.</w:t>
            </w:r>
            <w:r w:rsidR="007705F8">
              <w:rPr>
                <w:rFonts w:ascii="Calibri" w:eastAsia="Calibri" w:hAnsi="Calibri" w:cs="Calibri"/>
              </w:rPr>
              <w:t xml:space="preserve">  </w:t>
            </w:r>
            <w:r w:rsidR="007705F8">
              <w:rPr>
                <w:b/>
              </w:rPr>
              <w:t>Redegørelse for Carlsberg A/S samt metoder for værdiansættelse af virksomheder</w:t>
            </w:r>
            <w:r w:rsidR="007705F8">
              <w:tab/>
            </w:r>
            <w:r w:rsidR="007705F8">
              <w:fldChar w:fldCharType="begin"/>
            </w:r>
            <w:r w:rsidR="007705F8">
              <w:instrText>PAGEREF _Toc55458 \h</w:instrText>
            </w:r>
            <w:r w:rsidR="007705F8">
              <w:fldChar w:fldCharType="separate"/>
            </w:r>
            <w:r w:rsidR="007705F8">
              <w:t xml:space="preserve">4 </w:t>
            </w:r>
            <w:r w:rsidR="007705F8">
              <w:fldChar w:fldCharType="end"/>
            </w:r>
          </w:hyperlink>
        </w:p>
        <w:p w14:paraId="763920F4" w14:textId="77777777" w:rsidR="000543FC" w:rsidRDefault="004C51D7">
          <w:pPr>
            <w:pStyle w:val="Indholdsfortegnelse2"/>
            <w:tabs>
              <w:tab w:val="right" w:leader="dot" w:pos="9146"/>
            </w:tabs>
          </w:pPr>
          <w:hyperlink w:anchor="_Toc55459">
            <w:r w:rsidR="007705F8">
              <w:rPr>
                <w:b/>
              </w:rPr>
              <w:t>4.1.</w:t>
            </w:r>
            <w:r w:rsidR="007705F8">
              <w:rPr>
                <w:rFonts w:ascii="Calibri" w:eastAsia="Calibri" w:hAnsi="Calibri" w:cs="Calibri"/>
              </w:rPr>
              <w:t xml:space="preserve">  </w:t>
            </w:r>
            <w:r w:rsidR="007705F8">
              <w:rPr>
                <w:b/>
              </w:rPr>
              <w:t>Virksomhedskarakteristik af Carlsberg</w:t>
            </w:r>
            <w:r w:rsidR="007705F8">
              <w:tab/>
            </w:r>
            <w:r w:rsidR="007705F8">
              <w:fldChar w:fldCharType="begin"/>
            </w:r>
            <w:r w:rsidR="007705F8">
              <w:instrText>PAGEREF _Toc55459 \h</w:instrText>
            </w:r>
            <w:r w:rsidR="007705F8">
              <w:fldChar w:fldCharType="separate"/>
            </w:r>
            <w:r w:rsidR="007705F8">
              <w:t xml:space="preserve">4 </w:t>
            </w:r>
            <w:r w:rsidR="007705F8">
              <w:fldChar w:fldCharType="end"/>
            </w:r>
          </w:hyperlink>
        </w:p>
        <w:p w14:paraId="08B227DB" w14:textId="77777777" w:rsidR="000543FC" w:rsidRDefault="004C51D7">
          <w:pPr>
            <w:pStyle w:val="Indholdsfortegnelse2"/>
            <w:tabs>
              <w:tab w:val="right" w:leader="dot" w:pos="9146"/>
            </w:tabs>
          </w:pPr>
          <w:hyperlink w:anchor="_Toc55460">
            <w:r w:rsidR="007705F8">
              <w:rPr>
                <w:b/>
              </w:rPr>
              <w:t>4.2.</w:t>
            </w:r>
            <w:r w:rsidR="007705F8">
              <w:rPr>
                <w:rFonts w:ascii="Calibri" w:eastAsia="Calibri" w:hAnsi="Calibri" w:cs="Calibri"/>
              </w:rPr>
              <w:t xml:space="preserve">  </w:t>
            </w:r>
            <w:r w:rsidR="007705F8">
              <w:rPr>
                <w:b/>
              </w:rPr>
              <w:t>Værdiansættelsesmetoder</w:t>
            </w:r>
            <w:r w:rsidR="007705F8">
              <w:tab/>
            </w:r>
            <w:r w:rsidR="007705F8">
              <w:fldChar w:fldCharType="begin"/>
            </w:r>
            <w:r w:rsidR="007705F8">
              <w:instrText>PAGEREF _Toc55460 \h</w:instrText>
            </w:r>
            <w:r w:rsidR="007705F8">
              <w:fldChar w:fldCharType="separate"/>
            </w:r>
            <w:r w:rsidR="007705F8">
              <w:t xml:space="preserve">5 </w:t>
            </w:r>
            <w:r w:rsidR="007705F8">
              <w:fldChar w:fldCharType="end"/>
            </w:r>
          </w:hyperlink>
        </w:p>
        <w:p w14:paraId="35AFAFBC" w14:textId="77777777" w:rsidR="000543FC" w:rsidRDefault="004C51D7">
          <w:pPr>
            <w:pStyle w:val="Indholdsfortegnelse3"/>
            <w:tabs>
              <w:tab w:val="right" w:leader="dot" w:pos="9146"/>
            </w:tabs>
          </w:pPr>
          <w:hyperlink w:anchor="_Toc55461">
            <w:r w:rsidR="007705F8">
              <w:rPr>
                <w:b/>
              </w:rPr>
              <w:t>4.2.1.</w:t>
            </w:r>
            <w:r w:rsidR="007705F8">
              <w:rPr>
                <w:rFonts w:ascii="Calibri" w:eastAsia="Calibri" w:hAnsi="Calibri" w:cs="Calibri"/>
              </w:rPr>
              <w:t xml:space="preserve">  </w:t>
            </w:r>
            <w:r w:rsidR="007705F8">
              <w:rPr>
                <w:b/>
              </w:rPr>
              <w:t>Substansværdimetoder</w:t>
            </w:r>
            <w:r w:rsidR="007705F8">
              <w:tab/>
            </w:r>
            <w:r w:rsidR="007705F8">
              <w:fldChar w:fldCharType="begin"/>
            </w:r>
            <w:r w:rsidR="007705F8">
              <w:instrText>PAGEREF _Toc55461 \h</w:instrText>
            </w:r>
            <w:r w:rsidR="007705F8">
              <w:fldChar w:fldCharType="separate"/>
            </w:r>
            <w:r w:rsidR="007705F8">
              <w:t xml:space="preserve">5 </w:t>
            </w:r>
            <w:r w:rsidR="007705F8">
              <w:fldChar w:fldCharType="end"/>
            </w:r>
          </w:hyperlink>
        </w:p>
        <w:p w14:paraId="2FF59B76" w14:textId="77777777" w:rsidR="000543FC" w:rsidRDefault="004C51D7">
          <w:pPr>
            <w:pStyle w:val="Indholdsfortegnelse3"/>
            <w:tabs>
              <w:tab w:val="right" w:leader="dot" w:pos="9146"/>
            </w:tabs>
          </w:pPr>
          <w:hyperlink w:anchor="_Toc55462">
            <w:r w:rsidR="007705F8">
              <w:rPr>
                <w:b/>
              </w:rPr>
              <w:t>4.2.2.</w:t>
            </w:r>
            <w:r w:rsidR="007705F8">
              <w:rPr>
                <w:rFonts w:ascii="Calibri" w:eastAsia="Calibri" w:hAnsi="Calibri" w:cs="Calibri"/>
              </w:rPr>
              <w:t xml:space="preserve">  </w:t>
            </w:r>
            <w:r w:rsidR="007705F8">
              <w:rPr>
                <w:b/>
              </w:rPr>
              <w:t>Relative værdiansættelsesmetoder</w:t>
            </w:r>
            <w:r w:rsidR="007705F8">
              <w:tab/>
            </w:r>
            <w:r w:rsidR="007705F8">
              <w:fldChar w:fldCharType="begin"/>
            </w:r>
            <w:r w:rsidR="007705F8">
              <w:instrText>PAGEREF _Toc55462 \h</w:instrText>
            </w:r>
            <w:r w:rsidR="007705F8">
              <w:fldChar w:fldCharType="separate"/>
            </w:r>
            <w:r w:rsidR="007705F8">
              <w:t xml:space="preserve">6 </w:t>
            </w:r>
            <w:r w:rsidR="007705F8">
              <w:fldChar w:fldCharType="end"/>
            </w:r>
          </w:hyperlink>
        </w:p>
        <w:p w14:paraId="7C59C160" w14:textId="77777777" w:rsidR="000543FC" w:rsidRDefault="004C51D7">
          <w:pPr>
            <w:pStyle w:val="Indholdsfortegnelse3"/>
            <w:tabs>
              <w:tab w:val="right" w:leader="dot" w:pos="9146"/>
            </w:tabs>
          </w:pPr>
          <w:hyperlink w:anchor="_Toc55463">
            <w:r w:rsidR="007705F8">
              <w:rPr>
                <w:b/>
              </w:rPr>
              <w:t>4.2.3.</w:t>
            </w:r>
            <w:r w:rsidR="007705F8">
              <w:rPr>
                <w:rFonts w:ascii="Calibri" w:eastAsia="Calibri" w:hAnsi="Calibri" w:cs="Calibri"/>
              </w:rPr>
              <w:t xml:space="preserve">  </w:t>
            </w:r>
            <w:r w:rsidR="007705F8">
              <w:rPr>
                <w:b/>
              </w:rPr>
              <w:t>Kapitalværdibaserede værdiansættelser</w:t>
            </w:r>
            <w:r w:rsidR="007705F8">
              <w:tab/>
            </w:r>
            <w:r w:rsidR="007705F8">
              <w:fldChar w:fldCharType="begin"/>
            </w:r>
            <w:r w:rsidR="007705F8">
              <w:instrText>PAGEREF _Toc55463 \h</w:instrText>
            </w:r>
            <w:r w:rsidR="007705F8">
              <w:fldChar w:fldCharType="separate"/>
            </w:r>
            <w:r w:rsidR="007705F8">
              <w:t xml:space="preserve">6 </w:t>
            </w:r>
            <w:r w:rsidR="007705F8">
              <w:fldChar w:fldCharType="end"/>
            </w:r>
          </w:hyperlink>
        </w:p>
        <w:p w14:paraId="1A5C72F8" w14:textId="77777777" w:rsidR="000543FC" w:rsidRDefault="004C51D7">
          <w:pPr>
            <w:pStyle w:val="Indholdsfortegnelse2"/>
            <w:tabs>
              <w:tab w:val="right" w:leader="dot" w:pos="9146"/>
            </w:tabs>
          </w:pPr>
          <w:hyperlink w:anchor="_Toc55464">
            <w:r w:rsidR="007705F8">
              <w:rPr>
                <w:b/>
              </w:rPr>
              <w:t>4.3.</w:t>
            </w:r>
            <w:r w:rsidR="007705F8">
              <w:rPr>
                <w:rFonts w:ascii="Calibri" w:eastAsia="Calibri" w:hAnsi="Calibri" w:cs="Calibri"/>
              </w:rPr>
              <w:t xml:space="preserve">  </w:t>
            </w:r>
            <w:r w:rsidR="007705F8">
              <w:rPr>
                <w:b/>
              </w:rPr>
              <w:t>Delkonklusion på redegørelse</w:t>
            </w:r>
            <w:r w:rsidR="007705F8">
              <w:tab/>
            </w:r>
            <w:r w:rsidR="007705F8">
              <w:fldChar w:fldCharType="begin"/>
            </w:r>
            <w:r w:rsidR="007705F8">
              <w:instrText>PAGEREF _Toc55464 \h</w:instrText>
            </w:r>
            <w:r w:rsidR="007705F8">
              <w:fldChar w:fldCharType="separate"/>
            </w:r>
            <w:r w:rsidR="007705F8">
              <w:t xml:space="preserve">9 </w:t>
            </w:r>
            <w:r w:rsidR="007705F8">
              <w:fldChar w:fldCharType="end"/>
            </w:r>
          </w:hyperlink>
        </w:p>
        <w:p w14:paraId="67B34791" w14:textId="77777777" w:rsidR="000543FC" w:rsidRDefault="004C51D7">
          <w:pPr>
            <w:pStyle w:val="Indholdsfortegnelse1"/>
            <w:tabs>
              <w:tab w:val="right" w:leader="dot" w:pos="9146"/>
            </w:tabs>
          </w:pPr>
          <w:hyperlink w:anchor="_Toc55465">
            <w:r w:rsidR="007705F8">
              <w:rPr>
                <w:b/>
              </w:rPr>
              <w:t>5.</w:t>
            </w:r>
            <w:r w:rsidR="007705F8">
              <w:rPr>
                <w:rFonts w:ascii="Calibri" w:eastAsia="Calibri" w:hAnsi="Calibri" w:cs="Calibri"/>
              </w:rPr>
              <w:t xml:space="preserve">  </w:t>
            </w:r>
            <w:r w:rsidR="007705F8">
              <w:rPr>
                <w:b/>
              </w:rPr>
              <w:t>Analyse af Carlsbergs værdiansættelse</w:t>
            </w:r>
            <w:r w:rsidR="007705F8">
              <w:tab/>
            </w:r>
            <w:r w:rsidR="007705F8">
              <w:fldChar w:fldCharType="begin"/>
            </w:r>
            <w:r w:rsidR="007705F8">
              <w:instrText>PAGEREF _Toc55465 \h</w:instrText>
            </w:r>
            <w:r w:rsidR="007705F8">
              <w:fldChar w:fldCharType="separate"/>
            </w:r>
            <w:r w:rsidR="007705F8">
              <w:t xml:space="preserve">9 </w:t>
            </w:r>
            <w:r w:rsidR="007705F8">
              <w:fldChar w:fldCharType="end"/>
            </w:r>
          </w:hyperlink>
        </w:p>
        <w:p w14:paraId="63CD7DB6" w14:textId="77777777" w:rsidR="000543FC" w:rsidRDefault="004C51D7">
          <w:pPr>
            <w:pStyle w:val="Indholdsfortegnelse2"/>
            <w:tabs>
              <w:tab w:val="right" w:leader="dot" w:pos="9146"/>
            </w:tabs>
          </w:pPr>
          <w:hyperlink w:anchor="_Toc55466">
            <w:r w:rsidR="007705F8">
              <w:rPr>
                <w:b/>
              </w:rPr>
              <w:t>5.1.</w:t>
            </w:r>
            <w:r w:rsidR="007705F8">
              <w:rPr>
                <w:rFonts w:ascii="Calibri" w:eastAsia="Calibri" w:hAnsi="Calibri" w:cs="Calibri"/>
              </w:rPr>
              <w:t xml:space="preserve">  </w:t>
            </w:r>
            <w:r w:rsidR="007705F8">
              <w:rPr>
                <w:b/>
              </w:rPr>
              <w:t>Estimering af resultatopgørelsen indtil EBIT</w:t>
            </w:r>
            <w:r w:rsidR="007705F8">
              <w:tab/>
            </w:r>
            <w:r w:rsidR="007705F8">
              <w:fldChar w:fldCharType="begin"/>
            </w:r>
            <w:r w:rsidR="007705F8">
              <w:instrText>PAGEREF _Toc55466 \h</w:instrText>
            </w:r>
            <w:r w:rsidR="007705F8">
              <w:fldChar w:fldCharType="separate"/>
            </w:r>
            <w:r w:rsidR="007705F8">
              <w:t xml:space="preserve">9 </w:t>
            </w:r>
            <w:r w:rsidR="007705F8">
              <w:fldChar w:fldCharType="end"/>
            </w:r>
          </w:hyperlink>
        </w:p>
        <w:p w14:paraId="5D5C8881" w14:textId="77777777" w:rsidR="000543FC" w:rsidRDefault="004C51D7">
          <w:pPr>
            <w:pStyle w:val="Indholdsfortegnelse2"/>
            <w:tabs>
              <w:tab w:val="right" w:leader="dot" w:pos="9146"/>
            </w:tabs>
          </w:pPr>
          <w:hyperlink w:anchor="_Toc55467">
            <w:r w:rsidR="007705F8">
              <w:rPr>
                <w:b/>
              </w:rPr>
              <w:t>5.2.</w:t>
            </w:r>
            <w:r w:rsidR="007705F8">
              <w:rPr>
                <w:rFonts w:ascii="Calibri" w:eastAsia="Calibri" w:hAnsi="Calibri" w:cs="Calibri"/>
              </w:rPr>
              <w:t xml:space="preserve">  </w:t>
            </w:r>
            <w:r w:rsidR="007705F8">
              <w:rPr>
                <w:b/>
              </w:rPr>
              <w:t>Estimat på det fremtidige Free Cash Flow</w:t>
            </w:r>
            <w:r w:rsidR="007705F8">
              <w:tab/>
            </w:r>
            <w:r w:rsidR="007705F8">
              <w:fldChar w:fldCharType="begin"/>
            </w:r>
            <w:r w:rsidR="007705F8">
              <w:instrText>PAGEREF _Toc55467 \h</w:instrText>
            </w:r>
            <w:r w:rsidR="007705F8">
              <w:fldChar w:fldCharType="separate"/>
            </w:r>
            <w:r w:rsidR="007705F8">
              <w:t xml:space="preserve">9 </w:t>
            </w:r>
            <w:r w:rsidR="007705F8">
              <w:fldChar w:fldCharType="end"/>
            </w:r>
          </w:hyperlink>
        </w:p>
        <w:p w14:paraId="41EDB174" w14:textId="77777777" w:rsidR="000543FC" w:rsidRDefault="004C51D7">
          <w:pPr>
            <w:pStyle w:val="Indholdsfortegnelse2"/>
            <w:tabs>
              <w:tab w:val="right" w:leader="dot" w:pos="9146"/>
            </w:tabs>
          </w:pPr>
          <w:hyperlink w:anchor="_Toc55468">
            <w:r w:rsidR="007705F8">
              <w:rPr>
                <w:b/>
              </w:rPr>
              <w:t>5.3.</w:t>
            </w:r>
            <w:r w:rsidR="007705F8">
              <w:rPr>
                <w:rFonts w:ascii="Calibri" w:eastAsia="Calibri" w:hAnsi="Calibri" w:cs="Calibri"/>
              </w:rPr>
              <w:t xml:space="preserve">  </w:t>
            </w:r>
            <w:r w:rsidR="007705F8">
              <w:rPr>
                <w:b/>
              </w:rPr>
              <w:t>WACC, tilbagediskonteringssatsen</w:t>
            </w:r>
            <w:r w:rsidR="007705F8">
              <w:tab/>
            </w:r>
            <w:r w:rsidR="007705F8">
              <w:fldChar w:fldCharType="begin"/>
            </w:r>
            <w:r w:rsidR="007705F8">
              <w:instrText>PAGEREF _Toc55468 \h</w:instrText>
            </w:r>
            <w:r w:rsidR="007705F8">
              <w:fldChar w:fldCharType="separate"/>
            </w:r>
            <w:r w:rsidR="007705F8">
              <w:t xml:space="preserve">14 </w:t>
            </w:r>
            <w:r w:rsidR="007705F8">
              <w:fldChar w:fldCharType="end"/>
            </w:r>
          </w:hyperlink>
        </w:p>
        <w:p w14:paraId="56BD7AE4" w14:textId="77777777" w:rsidR="000543FC" w:rsidRDefault="004C51D7">
          <w:pPr>
            <w:pStyle w:val="Indholdsfortegnelse3"/>
            <w:tabs>
              <w:tab w:val="right" w:leader="dot" w:pos="9146"/>
            </w:tabs>
          </w:pPr>
          <w:hyperlink w:anchor="_Toc55469">
            <w:r w:rsidR="007705F8">
              <w:rPr>
                <w:b/>
              </w:rPr>
              <w:t>5.3.1.</w:t>
            </w:r>
            <w:r w:rsidR="007705F8">
              <w:rPr>
                <w:rFonts w:ascii="Calibri" w:eastAsia="Calibri" w:hAnsi="Calibri" w:cs="Calibri"/>
              </w:rPr>
              <w:t xml:space="preserve">  </w:t>
            </w:r>
            <w:r w:rsidR="007705F8">
              <w:rPr>
                <w:b/>
              </w:rPr>
              <w:t>Markedsværdi af egenkapital og gæld</w:t>
            </w:r>
            <w:r w:rsidR="007705F8">
              <w:tab/>
            </w:r>
            <w:r w:rsidR="007705F8">
              <w:fldChar w:fldCharType="begin"/>
            </w:r>
            <w:r w:rsidR="007705F8">
              <w:instrText>PAGEREF _Toc55469 \h</w:instrText>
            </w:r>
            <w:r w:rsidR="007705F8">
              <w:fldChar w:fldCharType="separate"/>
            </w:r>
            <w:r w:rsidR="007705F8">
              <w:t xml:space="preserve">14 </w:t>
            </w:r>
            <w:r w:rsidR="007705F8">
              <w:fldChar w:fldCharType="end"/>
            </w:r>
          </w:hyperlink>
        </w:p>
        <w:p w14:paraId="3E206F2B" w14:textId="77777777" w:rsidR="000543FC" w:rsidRDefault="004C51D7">
          <w:pPr>
            <w:pStyle w:val="Indholdsfortegnelse3"/>
            <w:tabs>
              <w:tab w:val="right" w:leader="dot" w:pos="9146"/>
            </w:tabs>
          </w:pPr>
          <w:hyperlink w:anchor="_Toc55470">
            <w:r w:rsidR="007705F8">
              <w:rPr>
                <w:b/>
              </w:rPr>
              <w:t>5.3.2.</w:t>
            </w:r>
            <w:r w:rsidR="007705F8">
              <w:rPr>
                <w:rFonts w:ascii="Calibri" w:eastAsia="Calibri" w:hAnsi="Calibri" w:cs="Calibri"/>
              </w:rPr>
              <w:t xml:space="preserve">  </w:t>
            </w:r>
            <w:r w:rsidR="007705F8">
              <w:rPr>
                <w:b/>
              </w:rPr>
              <w:t>CAPM og gældsrenten</w:t>
            </w:r>
            <w:r w:rsidR="007705F8">
              <w:tab/>
            </w:r>
            <w:r w:rsidR="007705F8">
              <w:fldChar w:fldCharType="begin"/>
            </w:r>
            <w:r w:rsidR="007705F8">
              <w:instrText>PAGEREF _Toc55470 \h</w:instrText>
            </w:r>
            <w:r w:rsidR="007705F8">
              <w:fldChar w:fldCharType="separate"/>
            </w:r>
            <w:r w:rsidR="007705F8">
              <w:t xml:space="preserve">15 </w:t>
            </w:r>
            <w:r w:rsidR="007705F8">
              <w:fldChar w:fldCharType="end"/>
            </w:r>
          </w:hyperlink>
        </w:p>
        <w:p w14:paraId="7D55A580" w14:textId="77777777" w:rsidR="000543FC" w:rsidRDefault="004C51D7">
          <w:pPr>
            <w:pStyle w:val="Indholdsfortegnelse3"/>
            <w:tabs>
              <w:tab w:val="right" w:leader="dot" w:pos="9146"/>
            </w:tabs>
          </w:pPr>
          <w:hyperlink w:anchor="_Toc55471">
            <w:r w:rsidR="007705F8">
              <w:rPr>
                <w:b/>
              </w:rPr>
              <w:t>5.3.3.</w:t>
            </w:r>
            <w:r w:rsidR="007705F8">
              <w:rPr>
                <w:rFonts w:ascii="Calibri" w:eastAsia="Calibri" w:hAnsi="Calibri" w:cs="Calibri"/>
              </w:rPr>
              <w:t xml:space="preserve">  </w:t>
            </w:r>
            <w:r w:rsidR="007705F8">
              <w:rPr>
                <w:b/>
              </w:rPr>
              <w:t>Udregning af WACC</w:t>
            </w:r>
            <w:r w:rsidR="007705F8">
              <w:tab/>
            </w:r>
            <w:r w:rsidR="007705F8">
              <w:fldChar w:fldCharType="begin"/>
            </w:r>
            <w:r w:rsidR="007705F8">
              <w:instrText>PAGEREF _Toc55471 \h</w:instrText>
            </w:r>
            <w:r w:rsidR="007705F8">
              <w:fldChar w:fldCharType="separate"/>
            </w:r>
            <w:r w:rsidR="007705F8">
              <w:t xml:space="preserve">16 </w:t>
            </w:r>
            <w:r w:rsidR="007705F8">
              <w:fldChar w:fldCharType="end"/>
            </w:r>
          </w:hyperlink>
        </w:p>
        <w:p w14:paraId="59BB1A62" w14:textId="77777777" w:rsidR="000543FC" w:rsidRDefault="004C51D7">
          <w:pPr>
            <w:pStyle w:val="Indholdsfortegnelse3"/>
            <w:tabs>
              <w:tab w:val="right" w:leader="dot" w:pos="9146"/>
            </w:tabs>
          </w:pPr>
          <w:hyperlink w:anchor="_Toc55472">
            <w:r w:rsidR="007705F8">
              <w:rPr>
                <w:b/>
              </w:rPr>
              <w:t>5.3.4.</w:t>
            </w:r>
            <w:r w:rsidR="007705F8">
              <w:rPr>
                <w:rFonts w:ascii="Calibri" w:eastAsia="Calibri" w:hAnsi="Calibri" w:cs="Calibri"/>
              </w:rPr>
              <w:t xml:space="preserve">  </w:t>
            </w:r>
            <w:r w:rsidR="007705F8">
              <w:rPr>
                <w:b/>
              </w:rPr>
              <w:t>Tilbagediskonteringssatsen</w:t>
            </w:r>
            <w:r w:rsidR="007705F8">
              <w:tab/>
            </w:r>
            <w:r w:rsidR="007705F8">
              <w:fldChar w:fldCharType="begin"/>
            </w:r>
            <w:r w:rsidR="007705F8">
              <w:instrText>PAGEREF _Toc55472 \h</w:instrText>
            </w:r>
            <w:r w:rsidR="007705F8">
              <w:fldChar w:fldCharType="separate"/>
            </w:r>
            <w:r w:rsidR="007705F8">
              <w:t xml:space="preserve">16 </w:t>
            </w:r>
            <w:r w:rsidR="007705F8">
              <w:fldChar w:fldCharType="end"/>
            </w:r>
          </w:hyperlink>
        </w:p>
        <w:p w14:paraId="79EFF73E" w14:textId="77777777" w:rsidR="000543FC" w:rsidRDefault="004C51D7">
          <w:pPr>
            <w:pStyle w:val="Indholdsfortegnelse2"/>
            <w:tabs>
              <w:tab w:val="right" w:leader="dot" w:pos="9146"/>
            </w:tabs>
          </w:pPr>
          <w:hyperlink w:anchor="_Toc55473">
            <w:r w:rsidR="007705F8">
              <w:rPr>
                <w:b/>
              </w:rPr>
              <w:t>5.4.</w:t>
            </w:r>
            <w:r w:rsidR="007705F8">
              <w:rPr>
                <w:rFonts w:ascii="Calibri" w:eastAsia="Calibri" w:hAnsi="Calibri" w:cs="Calibri"/>
              </w:rPr>
              <w:t xml:space="preserve">  </w:t>
            </w:r>
            <w:r w:rsidR="007705F8">
              <w:rPr>
                <w:b/>
              </w:rPr>
              <w:t>Tilbagediskontering af future free cash flow og terminalværdi</w:t>
            </w:r>
            <w:r w:rsidR="007705F8">
              <w:tab/>
            </w:r>
            <w:r w:rsidR="007705F8">
              <w:fldChar w:fldCharType="begin"/>
            </w:r>
            <w:r w:rsidR="007705F8">
              <w:instrText>PAGEREF _Toc55473 \h</w:instrText>
            </w:r>
            <w:r w:rsidR="007705F8">
              <w:fldChar w:fldCharType="separate"/>
            </w:r>
            <w:r w:rsidR="007705F8">
              <w:t xml:space="preserve">17 </w:t>
            </w:r>
            <w:r w:rsidR="007705F8">
              <w:fldChar w:fldCharType="end"/>
            </w:r>
          </w:hyperlink>
        </w:p>
        <w:p w14:paraId="05ECF6F8" w14:textId="77777777" w:rsidR="000543FC" w:rsidRDefault="004C51D7">
          <w:pPr>
            <w:pStyle w:val="Indholdsfortegnelse3"/>
            <w:tabs>
              <w:tab w:val="right" w:leader="dot" w:pos="9146"/>
            </w:tabs>
          </w:pPr>
          <w:hyperlink w:anchor="_Toc55474">
            <w:r w:rsidR="007705F8">
              <w:rPr>
                <w:b/>
              </w:rPr>
              <w:t>5.4.1.</w:t>
            </w:r>
            <w:r w:rsidR="007705F8">
              <w:rPr>
                <w:rFonts w:ascii="Calibri" w:eastAsia="Calibri" w:hAnsi="Calibri" w:cs="Calibri"/>
              </w:rPr>
              <w:t xml:space="preserve">  </w:t>
            </w:r>
            <w:r w:rsidR="007705F8">
              <w:rPr>
                <w:b/>
              </w:rPr>
              <w:t>Fastsættelse af årlig vækst i terminalperioden</w:t>
            </w:r>
            <w:r w:rsidR="007705F8">
              <w:tab/>
            </w:r>
            <w:r w:rsidR="007705F8">
              <w:fldChar w:fldCharType="begin"/>
            </w:r>
            <w:r w:rsidR="007705F8">
              <w:instrText>PAGEREF _Toc55474 \h</w:instrText>
            </w:r>
            <w:r w:rsidR="007705F8">
              <w:fldChar w:fldCharType="separate"/>
            </w:r>
            <w:r w:rsidR="007705F8">
              <w:t xml:space="preserve">17 </w:t>
            </w:r>
            <w:r w:rsidR="007705F8">
              <w:fldChar w:fldCharType="end"/>
            </w:r>
          </w:hyperlink>
        </w:p>
        <w:p w14:paraId="6ECB3BDE" w14:textId="77777777" w:rsidR="000543FC" w:rsidRDefault="004C51D7">
          <w:pPr>
            <w:pStyle w:val="Indholdsfortegnelse3"/>
            <w:tabs>
              <w:tab w:val="right" w:leader="dot" w:pos="9146"/>
            </w:tabs>
          </w:pPr>
          <w:hyperlink w:anchor="_Toc55475">
            <w:r w:rsidR="007705F8">
              <w:rPr>
                <w:b/>
              </w:rPr>
              <w:t>5.4.2.</w:t>
            </w:r>
            <w:r w:rsidR="007705F8">
              <w:rPr>
                <w:rFonts w:ascii="Calibri" w:eastAsia="Calibri" w:hAnsi="Calibri" w:cs="Calibri"/>
              </w:rPr>
              <w:t xml:space="preserve">  </w:t>
            </w:r>
            <w:r w:rsidR="007705F8">
              <w:rPr>
                <w:b/>
              </w:rPr>
              <w:t>Tilbagediskontering og NPV</w:t>
            </w:r>
            <w:r w:rsidR="007705F8">
              <w:tab/>
            </w:r>
            <w:r w:rsidR="007705F8">
              <w:fldChar w:fldCharType="begin"/>
            </w:r>
            <w:r w:rsidR="007705F8">
              <w:instrText>PAGEREF _Toc55475 \h</w:instrText>
            </w:r>
            <w:r w:rsidR="007705F8">
              <w:fldChar w:fldCharType="separate"/>
            </w:r>
            <w:r w:rsidR="007705F8">
              <w:t xml:space="preserve">18 </w:t>
            </w:r>
            <w:r w:rsidR="007705F8">
              <w:fldChar w:fldCharType="end"/>
            </w:r>
          </w:hyperlink>
        </w:p>
        <w:p w14:paraId="05C4A133" w14:textId="77777777" w:rsidR="000543FC" w:rsidRDefault="004C51D7">
          <w:pPr>
            <w:pStyle w:val="Indholdsfortegnelse3"/>
            <w:tabs>
              <w:tab w:val="right" w:leader="dot" w:pos="9146"/>
            </w:tabs>
          </w:pPr>
          <w:hyperlink w:anchor="_Toc55476">
            <w:r w:rsidR="007705F8">
              <w:rPr>
                <w:b/>
              </w:rPr>
              <w:t>5.4.3.</w:t>
            </w:r>
            <w:r w:rsidR="007705F8">
              <w:rPr>
                <w:rFonts w:ascii="Calibri" w:eastAsia="Calibri" w:hAnsi="Calibri" w:cs="Calibri"/>
              </w:rPr>
              <w:t xml:space="preserve">  </w:t>
            </w:r>
            <w:r w:rsidR="007705F8">
              <w:rPr>
                <w:b/>
              </w:rPr>
              <w:t>Teoretisk værdi af aktien</w:t>
            </w:r>
            <w:r w:rsidR="007705F8">
              <w:tab/>
            </w:r>
            <w:r w:rsidR="007705F8">
              <w:fldChar w:fldCharType="begin"/>
            </w:r>
            <w:r w:rsidR="007705F8">
              <w:instrText>PAGEREF _Toc55476 \h</w:instrText>
            </w:r>
            <w:r w:rsidR="007705F8">
              <w:fldChar w:fldCharType="separate"/>
            </w:r>
            <w:r w:rsidR="007705F8">
              <w:t xml:space="preserve">18 </w:t>
            </w:r>
            <w:r w:rsidR="007705F8">
              <w:fldChar w:fldCharType="end"/>
            </w:r>
          </w:hyperlink>
        </w:p>
        <w:p w14:paraId="6368C438" w14:textId="77777777" w:rsidR="000543FC" w:rsidRDefault="004C51D7">
          <w:pPr>
            <w:pStyle w:val="Indholdsfortegnelse2"/>
            <w:tabs>
              <w:tab w:val="right" w:leader="dot" w:pos="9146"/>
            </w:tabs>
          </w:pPr>
          <w:hyperlink w:anchor="_Toc55477">
            <w:r w:rsidR="007705F8">
              <w:rPr>
                <w:b/>
              </w:rPr>
              <w:t>5.5.</w:t>
            </w:r>
            <w:r w:rsidR="007705F8">
              <w:rPr>
                <w:rFonts w:ascii="Calibri" w:eastAsia="Calibri" w:hAnsi="Calibri" w:cs="Calibri"/>
              </w:rPr>
              <w:t xml:space="preserve">  </w:t>
            </w:r>
            <w:r w:rsidR="007705F8">
              <w:rPr>
                <w:b/>
              </w:rPr>
              <w:t>Følsomhedsanalyse</w:t>
            </w:r>
            <w:r w:rsidR="007705F8">
              <w:tab/>
            </w:r>
            <w:r w:rsidR="007705F8">
              <w:fldChar w:fldCharType="begin"/>
            </w:r>
            <w:r w:rsidR="007705F8">
              <w:instrText>PAGEREF _Toc55477 \h</w:instrText>
            </w:r>
            <w:r w:rsidR="007705F8">
              <w:fldChar w:fldCharType="separate"/>
            </w:r>
            <w:r w:rsidR="007705F8">
              <w:t xml:space="preserve">19 </w:t>
            </w:r>
            <w:r w:rsidR="007705F8">
              <w:fldChar w:fldCharType="end"/>
            </w:r>
          </w:hyperlink>
        </w:p>
        <w:p w14:paraId="453C7601" w14:textId="77777777" w:rsidR="000543FC" w:rsidRDefault="004C51D7">
          <w:pPr>
            <w:pStyle w:val="Indholdsfortegnelse3"/>
            <w:tabs>
              <w:tab w:val="right" w:leader="dot" w:pos="9146"/>
            </w:tabs>
          </w:pPr>
          <w:hyperlink w:anchor="_Toc55478">
            <w:r w:rsidR="007705F8">
              <w:rPr>
                <w:b/>
              </w:rPr>
              <w:t>5.5.1.</w:t>
            </w:r>
            <w:r w:rsidR="007705F8">
              <w:rPr>
                <w:rFonts w:ascii="Calibri" w:eastAsia="Calibri" w:hAnsi="Calibri" w:cs="Calibri"/>
              </w:rPr>
              <w:t xml:space="preserve">  </w:t>
            </w:r>
            <w:r w:rsidR="007705F8">
              <w:rPr>
                <w:b/>
              </w:rPr>
              <w:t>Følsomhedsanalyse af WACC overfor Terminalvækst</w:t>
            </w:r>
            <w:r w:rsidR="007705F8">
              <w:tab/>
            </w:r>
            <w:r w:rsidR="007705F8">
              <w:fldChar w:fldCharType="begin"/>
            </w:r>
            <w:r w:rsidR="007705F8">
              <w:instrText>PAGEREF _Toc55478 \h</w:instrText>
            </w:r>
            <w:r w:rsidR="007705F8">
              <w:fldChar w:fldCharType="separate"/>
            </w:r>
            <w:r w:rsidR="007705F8">
              <w:t xml:space="preserve">19 </w:t>
            </w:r>
            <w:r w:rsidR="007705F8">
              <w:fldChar w:fldCharType="end"/>
            </w:r>
          </w:hyperlink>
        </w:p>
        <w:p w14:paraId="3B87E027" w14:textId="77777777" w:rsidR="000543FC" w:rsidRDefault="004C51D7">
          <w:pPr>
            <w:pStyle w:val="Indholdsfortegnelse3"/>
            <w:tabs>
              <w:tab w:val="right" w:leader="dot" w:pos="9146"/>
            </w:tabs>
          </w:pPr>
          <w:hyperlink w:anchor="_Toc55479">
            <w:r w:rsidR="007705F8">
              <w:rPr>
                <w:b/>
              </w:rPr>
              <w:t>5.5.2.</w:t>
            </w:r>
            <w:r w:rsidR="007705F8">
              <w:rPr>
                <w:rFonts w:ascii="Calibri" w:eastAsia="Calibri" w:hAnsi="Calibri" w:cs="Calibri"/>
              </w:rPr>
              <w:t xml:space="preserve">  </w:t>
            </w:r>
            <w:r w:rsidR="007705F8">
              <w:rPr>
                <w:b/>
              </w:rPr>
              <w:t>Følsomhedsanalyse af WACC overfor vækst</w:t>
            </w:r>
            <w:r w:rsidR="007705F8">
              <w:tab/>
            </w:r>
            <w:r w:rsidR="007705F8">
              <w:fldChar w:fldCharType="begin"/>
            </w:r>
            <w:r w:rsidR="007705F8">
              <w:instrText>PAGEREF _Toc55479 \h</w:instrText>
            </w:r>
            <w:r w:rsidR="007705F8">
              <w:fldChar w:fldCharType="separate"/>
            </w:r>
            <w:r w:rsidR="007705F8">
              <w:t xml:space="preserve">20 </w:t>
            </w:r>
            <w:r w:rsidR="007705F8">
              <w:fldChar w:fldCharType="end"/>
            </w:r>
          </w:hyperlink>
        </w:p>
        <w:p w14:paraId="66AEFF33" w14:textId="77777777" w:rsidR="000543FC" w:rsidRDefault="004C51D7">
          <w:pPr>
            <w:pStyle w:val="Indholdsfortegnelse3"/>
            <w:tabs>
              <w:tab w:val="right" w:leader="dot" w:pos="9146"/>
            </w:tabs>
          </w:pPr>
          <w:hyperlink w:anchor="_Toc55480">
            <w:r w:rsidR="007705F8">
              <w:rPr>
                <w:b/>
              </w:rPr>
              <w:t>5.5.3.</w:t>
            </w:r>
            <w:r w:rsidR="007705F8">
              <w:rPr>
                <w:rFonts w:ascii="Calibri" w:eastAsia="Calibri" w:hAnsi="Calibri" w:cs="Calibri"/>
              </w:rPr>
              <w:t xml:space="preserve">  </w:t>
            </w:r>
            <w:r w:rsidR="007705F8">
              <w:rPr>
                <w:b/>
              </w:rPr>
              <w:t>Følsomhedsanalyse af WACC overfor EBIT-margin</w:t>
            </w:r>
            <w:r w:rsidR="007705F8">
              <w:tab/>
            </w:r>
            <w:r w:rsidR="007705F8">
              <w:fldChar w:fldCharType="begin"/>
            </w:r>
            <w:r w:rsidR="007705F8">
              <w:instrText>PAGEREF _Toc55480 \h</w:instrText>
            </w:r>
            <w:r w:rsidR="007705F8">
              <w:fldChar w:fldCharType="separate"/>
            </w:r>
            <w:r w:rsidR="007705F8">
              <w:t xml:space="preserve">21 </w:t>
            </w:r>
            <w:r w:rsidR="007705F8">
              <w:fldChar w:fldCharType="end"/>
            </w:r>
          </w:hyperlink>
        </w:p>
        <w:p w14:paraId="628128DB" w14:textId="77777777" w:rsidR="000543FC" w:rsidRDefault="004C51D7">
          <w:pPr>
            <w:pStyle w:val="Indholdsfortegnelse2"/>
            <w:tabs>
              <w:tab w:val="right" w:leader="dot" w:pos="9146"/>
            </w:tabs>
          </w:pPr>
          <w:hyperlink w:anchor="_Toc55481">
            <w:r w:rsidR="007705F8">
              <w:rPr>
                <w:b/>
              </w:rPr>
              <w:t>5.6.</w:t>
            </w:r>
            <w:r w:rsidR="007705F8">
              <w:rPr>
                <w:rFonts w:ascii="Calibri" w:eastAsia="Calibri" w:hAnsi="Calibri" w:cs="Calibri"/>
              </w:rPr>
              <w:t xml:space="preserve">  </w:t>
            </w:r>
            <w:r w:rsidR="007705F8">
              <w:rPr>
                <w:b/>
              </w:rPr>
              <w:t>Delkonklusion på analyse</w:t>
            </w:r>
            <w:r w:rsidR="007705F8">
              <w:tab/>
            </w:r>
            <w:r w:rsidR="007705F8">
              <w:fldChar w:fldCharType="begin"/>
            </w:r>
            <w:r w:rsidR="007705F8">
              <w:instrText>PAGEREF _Toc55481 \h</w:instrText>
            </w:r>
            <w:r w:rsidR="007705F8">
              <w:fldChar w:fldCharType="separate"/>
            </w:r>
            <w:r w:rsidR="007705F8">
              <w:t xml:space="preserve">22 </w:t>
            </w:r>
            <w:r w:rsidR="007705F8">
              <w:fldChar w:fldCharType="end"/>
            </w:r>
          </w:hyperlink>
        </w:p>
        <w:p w14:paraId="100957E4" w14:textId="77777777" w:rsidR="000543FC" w:rsidRDefault="004C51D7">
          <w:pPr>
            <w:pStyle w:val="Indholdsfortegnelse1"/>
            <w:tabs>
              <w:tab w:val="right" w:leader="dot" w:pos="9146"/>
            </w:tabs>
          </w:pPr>
          <w:hyperlink w:anchor="_Toc55482">
            <w:r w:rsidR="007705F8">
              <w:rPr>
                <w:b/>
              </w:rPr>
              <w:t>6.</w:t>
            </w:r>
            <w:r w:rsidR="007705F8">
              <w:rPr>
                <w:rFonts w:ascii="Calibri" w:eastAsia="Calibri" w:hAnsi="Calibri" w:cs="Calibri"/>
              </w:rPr>
              <w:t xml:space="preserve">  </w:t>
            </w:r>
            <w:r w:rsidR="007705F8">
              <w:rPr>
                <w:b/>
              </w:rPr>
              <w:t>Diskussion og vurdering af forskellen mellem markedsværdien og værdiansættelsen</w:t>
            </w:r>
            <w:r w:rsidR="007705F8">
              <w:tab/>
            </w:r>
            <w:r w:rsidR="007705F8">
              <w:fldChar w:fldCharType="begin"/>
            </w:r>
            <w:r w:rsidR="007705F8">
              <w:instrText>PAGEREF _Toc55482 \h</w:instrText>
            </w:r>
            <w:r w:rsidR="007705F8">
              <w:fldChar w:fldCharType="separate"/>
            </w:r>
            <w:r w:rsidR="007705F8">
              <w:t xml:space="preserve">22 </w:t>
            </w:r>
            <w:r w:rsidR="007705F8">
              <w:fldChar w:fldCharType="end"/>
            </w:r>
          </w:hyperlink>
        </w:p>
        <w:p w14:paraId="517D82BE" w14:textId="77777777" w:rsidR="000543FC" w:rsidRDefault="004C51D7">
          <w:pPr>
            <w:pStyle w:val="Indholdsfortegnelse2"/>
            <w:tabs>
              <w:tab w:val="right" w:leader="dot" w:pos="9146"/>
            </w:tabs>
          </w:pPr>
          <w:hyperlink w:anchor="_Toc55483">
            <w:r w:rsidR="007705F8">
              <w:rPr>
                <w:b/>
              </w:rPr>
              <w:t>6.1.</w:t>
            </w:r>
            <w:r w:rsidR="007705F8">
              <w:rPr>
                <w:rFonts w:ascii="Calibri" w:eastAsia="Calibri" w:hAnsi="Calibri" w:cs="Calibri"/>
              </w:rPr>
              <w:t xml:space="preserve">  </w:t>
            </w:r>
            <w:r w:rsidR="007705F8">
              <w:rPr>
                <w:b/>
              </w:rPr>
              <w:t>Rusland</w:t>
            </w:r>
            <w:r w:rsidR="007705F8">
              <w:tab/>
            </w:r>
            <w:r w:rsidR="007705F8">
              <w:fldChar w:fldCharType="begin"/>
            </w:r>
            <w:r w:rsidR="007705F8">
              <w:instrText>PAGEREF _Toc55483 \h</w:instrText>
            </w:r>
            <w:r w:rsidR="007705F8">
              <w:fldChar w:fldCharType="separate"/>
            </w:r>
            <w:r w:rsidR="007705F8">
              <w:t xml:space="preserve">22 </w:t>
            </w:r>
            <w:r w:rsidR="007705F8">
              <w:fldChar w:fldCharType="end"/>
            </w:r>
          </w:hyperlink>
        </w:p>
        <w:p w14:paraId="570DA6B6" w14:textId="77777777" w:rsidR="000543FC" w:rsidRDefault="004C51D7">
          <w:pPr>
            <w:pStyle w:val="Indholdsfortegnelse2"/>
            <w:tabs>
              <w:tab w:val="right" w:leader="dot" w:pos="9146"/>
            </w:tabs>
          </w:pPr>
          <w:hyperlink w:anchor="_Toc55484">
            <w:r w:rsidR="007705F8">
              <w:rPr>
                <w:b/>
              </w:rPr>
              <w:t>6.2.</w:t>
            </w:r>
            <w:r w:rsidR="007705F8">
              <w:rPr>
                <w:rFonts w:ascii="Calibri" w:eastAsia="Calibri" w:hAnsi="Calibri" w:cs="Calibri"/>
              </w:rPr>
              <w:t xml:space="preserve">  </w:t>
            </w:r>
            <w:r w:rsidR="007705F8">
              <w:rPr>
                <w:b/>
              </w:rPr>
              <w:t>Kritik af DCF-modellen</w:t>
            </w:r>
            <w:r w:rsidR="007705F8">
              <w:tab/>
            </w:r>
            <w:r w:rsidR="007705F8">
              <w:fldChar w:fldCharType="begin"/>
            </w:r>
            <w:r w:rsidR="007705F8">
              <w:instrText>PAGEREF _Toc55484 \h</w:instrText>
            </w:r>
            <w:r w:rsidR="007705F8">
              <w:fldChar w:fldCharType="separate"/>
            </w:r>
            <w:r w:rsidR="007705F8">
              <w:t xml:space="preserve">23 </w:t>
            </w:r>
            <w:r w:rsidR="007705F8">
              <w:fldChar w:fldCharType="end"/>
            </w:r>
          </w:hyperlink>
        </w:p>
        <w:p w14:paraId="41C17F57" w14:textId="77777777" w:rsidR="000543FC" w:rsidRDefault="004C51D7">
          <w:pPr>
            <w:pStyle w:val="Indholdsfortegnelse2"/>
            <w:tabs>
              <w:tab w:val="right" w:leader="dot" w:pos="9146"/>
            </w:tabs>
          </w:pPr>
          <w:hyperlink w:anchor="_Toc55485">
            <w:r w:rsidR="007705F8">
              <w:rPr>
                <w:b/>
              </w:rPr>
              <w:t>6.3.</w:t>
            </w:r>
            <w:r w:rsidR="007705F8">
              <w:rPr>
                <w:rFonts w:ascii="Calibri" w:eastAsia="Calibri" w:hAnsi="Calibri" w:cs="Calibri"/>
              </w:rPr>
              <w:t xml:space="preserve">  </w:t>
            </w:r>
            <w:r w:rsidR="007705F8">
              <w:rPr>
                <w:b/>
              </w:rPr>
              <w:t>Troen på Carlsberg</w:t>
            </w:r>
            <w:r w:rsidR="007705F8">
              <w:tab/>
            </w:r>
            <w:r w:rsidR="007705F8">
              <w:fldChar w:fldCharType="begin"/>
            </w:r>
            <w:r w:rsidR="007705F8">
              <w:instrText>PAGEREF _Toc55485 \h</w:instrText>
            </w:r>
            <w:r w:rsidR="007705F8">
              <w:fldChar w:fldCharType="separate"/>
            </w:r>
            <w:r w:rsidR="007705F8">
              <w:t xml:space="preserve">25 </w:t>
            </w:r>
            <w:r w:rsidR="007705F8">
              <w:fldChar w:fldCharType="end"/>
            </w:r>
          </w:hyperlink>
        </w:p>
        <w:p w14:paraId="373F03AC" w14:textId="77777777" w:rsidR="000543FC" w:rsidRDefault="004C51D7">
          <w:pPr>
            <w:pStyle w:val="Indholdsfortegnelse1"/>
            <w:tabs>
              <w:tab w:val="right" w:leader="dot" w:pos="9146"/>
            </w:tabs>
          </w:pPr>
          <w:hyperlink w:anchor="_Toc55486">
            <w:r w:rsidR="007705F8">
              <w:rPr>
                <w:b/>
              </w:rPr>
              <w:t>7.</w:t>
            </w:r>
            <w:r w:rsidR="007705F8">
              <w:rPr>
                <w:rFonts w:ascii="Calibri" w:eastAsia="Calibri" w:hAnsi="Calibri" w:cs="Calibri"/>
              </w:rPr>
              <w:t xml:space="preserve">  </w:t>
            </w:r>
            <w:r w:rsidR="007705F8">
              <w:rPr>
                <w:b/>
              </w:rPr>
              <w:t>Konklusion</w:t>
            </w:r>
            <w:r w:rsidR="007705F8">
              <w:tab/>
            </w:r>
            <w:r w:rsidR="007705F8">
              <w:fldChar w:fldCharType="begin"/>
            </w:r>
            <w:r w:rsidR="007705F8">
              <w:instrText>PAGEREF _Toc55486 \h</w:instrText>
            </w:r>
            <w:r w:rsidR="007705F8">
              <w:fldChar w:fldCharType="separate"/>
            </w:r>
            <w:r w:rsidR="007705F8">
              <w:t xml:space="preserve">26 </w:t>
            </w:r>
            <w:r w:rsidR="007705F8">
              <w:fldChar w:fldCharType="end"/>
            </w:r>
          </w:hyperlink>
        </w:p>
        <w:p w14:paraId="077CB9E0" w14:textId="77777777" w:rsidR="000543FC" w:rsidRDefault="007705F8">
          <w:r>
            <w:fldChar w:fldCharType="end"/>
          </w:r>
        </w:p>
      </w:sdtContent>
    </w:sdt>
    <w:p w14:paraId="56F3786D" w14:textId="77777777" w:rsidR="000543FC" w:rsidRDefault="000543FC">
      <w:pPr>
        <w:sectPr w:rsidR="000543FC">
          <w:headerReference w:type="even" r:id="rId14"/>
          <w:headerReference w:type="default" r:id="rId15"/>
          <w:footerReference w:type="even" r:id="rId16"/>
          <w:footerReference w:type="default" r:id="rId17"/>
          <w:headerReference w:type="first" r:id="rId18"/>
          <w:footerReference w:type="first" r:id="rId19"/>
          <w:pgSz w:w="11906" w:h="16838"/>
          <w:pgMar w:top="738" w:right="1357" w:bottom="566" w:left="1403" w:header="708" w:footer="708" w:gutter="0"/>
          <w:cols w:space="708"/>
          <w:titlePg/>
        </w:sectPr>
      </w:pPr>
    </w:p>
    <w:p w14:paraId="555FD453" w14:textId="77777777" w:rsidR="000543FC" w:rsidRDefault="007705F8">
      <w:pPr>
        <w:numPr>
          <w:ilvl w:val="0"/>
          <w:numId w:val="1"/>
        </w:numPr>
        <w:spacing w:after="125" w:line="259" w:lineRule="auto"/>
        <w:ind w:hanging="480"/>
      </w:pPr>
      <w:r>
        <w:rPr>
          <w:b/>
        </w:rPr>
        <w:lastRenderedPageBreak/>
        <w:t>Litteraturliste:</w:t>
      </w:r>
      <w:r>
        <w:t xml:space="preserve"> .................................................................................................................. 0</w:t>
      </w:r>
      <w:r>
        <w:rPr>
          <w:rFonts w:ascii="Calibri" w:eastAsia="Calibri" w:hAnsi="Calibri" w:cs="Calibri"/>
        </w:rPr>
        <w:t xml:space="preserve"> </w:t>
      </w:r>
    </w:p>
    <w:p w14:paraId="58614F1D" w14:textId="77777777" w:rsidR="000543FC" w:rsidRDefault="007705F8">
      <w:pPr>
        <w:numPr>
          <w:ilvl w:val="0"/>
          <w:numId w:val="1"/>
        </w:numPr>
        <w:spacing w:after="125" w:line="259" w:lineRule="auto"/>
        <w:ind w:hanging="480"/>
      </w:pPr>
      <w:r>
        <w:rPr>
          <w:b/>
        </w:rPr>
        <w:t>Bilag</w:t>
      </w:r>
      <w:r>
        <w:t xml:space="preserve"> ................................................................................................................................... 6</w:t>
      </w:r>
      <w:r>
        <w:rPr>
          <w:rFonts w:ascii="Calibri" w:eastAsia="Calibri" w:hAnsi="Calibri" w:cs="Calibri"/>
        </w:rPr>
        <w:t xml:space="preserve"> </w:t>
      </w:r>
    </w:p>
    <w:p w14:paraId="2824F902" w14:textId="77777777" w:rsidR="000543FC" w:rsidRDefault="007705F8">
      <w:pPr>
        <w:numPr>
          <w:ilvl w:val="1"/>
          <w:numId w:val="1"/>
        </w:numPr>
        <w:spacing w:after="125" w:line="259" w:lineRule="auto"/>
        <w:ind w:hanging="960"/>
      </w:pPr>
      <w:r>
        <w:rPr>
          <w:b/>
        </w:rPr>
        <w:t>Bilag 1 Net working capital formel</w:t>
      </w:r>
      <w:r>
        <w:t xml:space="preserve"> ......................................................................... 6</w:t>
      </w:r>
      <w:r>
        <w:rPr>
          <w:rFonts w:ascii="Calibri" w:eastAsia="Calibri" w:hAnsi="Calibri" w:cs="Calibri"/>
        </w:rPr>
        <w:t xml:space="preserve"> </w:t>
      </w:r>
    </w:p>
    <w:p w14:paraId="2D7183AA" w14:textId="77777777" w:rsidR="000543FC" w:rsidRDefault="007705F8">
      <w:pPr>
        <w:numPr>
          <w:ilvl w:val="1"/>
          <w:numId w:val="1"/>
        </w:numPr>
        <w:spacing w:after="125" w:line="259" w:lineRule="auto"/>
        <w:ind w:hanging="960"/>
      </w:pPr>
      <w:r>
        <w:rPr>
          <w:b/>
        </w:rPr>
        <w:t>Bilag 2 Omsætningsvækst prognose</w:t>
      </w:r>
      <w:r>
        <w:t xml:space="preserve"> ....................................................................... 7</w:t>
      </w:r>
      <w:r>
        <w:rPr>
          <w:rFonts w:ascii="Calibri" w:eastAsia="Calibri" w:hAnsi="Calibri" w:cs="Calibri"/>
        </w:rPr>
        <w:t xml:space="preserve"> </w:t>
      </w:r>
    </w:p>
    <w:p w14:paraId="76D4E499" w14:textId="77777777" w:rsidR="000543FC" w:rsidRDefault="007705F8">
      <w:pPr>
        <w:numPr>
          <w:ilvl w:val="1"/>
          <w:numId w:val="1"/>
        </w:numPr>
        <w:spacing w:after="125" w:line="259" w:lineRule="auto"/>
        <w:ind w:hanging="960"/>
      </w:pPr>
      <w:r>
        <w:rPr>
          <w:b/>
        </w:rPr>
        <w:t>Bilag 3 Resultatopgørelse og driftsomkostninger</w:t>
      </w:r>
      <w:r>
        <w:t xml:space="preserve"> .................................................. 7</w:t>
      </w:r>
      <w:r>
        <w:rPr>
          <w:rFonts w:ascii="Calibri" w:eastAsia="Calibri" w:hAnsi="Calibri" w:cs="Calibri"/>
        </w:rPr>
        <w:t xml:space="preserve"> </w:t>
      </w:r>
    </w:p>
    <w:p w14:paraId="6052CB99" w14:textId="77777777" w:rsidR="000543FC" w:rsidRDefault="007705F8">
      <w:pPr>
        <w:numPr>
          <w:ilvl w:val="1"/>
          <w:numId w:val="1"/>
        </w:numPr>
        <w:spacing w:after="125" w:line="259" w:lineRule="auto"/>
        <w:ind w:hanging="960"/>
      </w:pPr>
      <w:r w:rsidRPr="004C51D7">
        <w:rPr>
          <w:b/>
          <w:lang w:val="da-DK"/>
        </w:rPr>
        <w:t>Bilag 4 Prognose for resultatopgørelse indtil EBIT</w:t>
      </w:r>
      <w:r w:rsidRPr="004C51D7">
        <w:rPr>
          <w:lang w:val="da-DK"/>
        </w:rPr>
        <w:t xml:space="preserve"> .............................................. </w:t>
      </w:r>
      <w:r>
        <w:t>8</w:t>
      </w:r>
      <w:r>
        <w:rPr>
          <w:rFonts w:ascii="Calibri" w:eastAsia="Calibri" w:hAnsi="Calibri" w:cs="Calibri"/>
        </w:rPr>
        <w:t xml:space="preserve"> </w:t>
      </w:r>
    </w:p>
    <w:p w14:paraId="63599CE6" w14:textId="77777777" w:rsidR="000543FC" w:rsidRDefault="007705F8">
      <w:pPr>
        <w:numPr>
          <w:ilvl w:val="1"/>
          <w:numId w:val="1"/>
        </w:numPr>
        <w:spacing w:after="125" w:line="259" w:lineRule="auto"/>
        <w:ind w:hanging="960"/>
      </w:pPr>
      <w:r>
        <w:rPr>
          <w:b/>
        </w:rPr>
        <w:t>Bilag 5 Changes in net working capital</w:t>
      </w:r>
      <w:r>
        <w:t xml:space="preserve"> .................................................................. 8</w:t>
      </w:r>
      <w:r>
        <w:rPr>
          <w:rFonts w:ascii="Calibri" w:eastAsia="Calibri" w:hAnsi="Calibri" w:cs="Calibri"/>
        </w:rPr>
        <w:t xml:space="preserve"> </w:t>
      </w:r>
    </w:p>
    <w:p w14:paraId="7FE5081B" w14:textId="77777777" w:rsidR="000543FC" w:rsidRDefault="007705F8">
      <w:pPr>
        <w:numPr>
          <w:ilvl w:val="1"/>
          <w:numId w:val="1"/>
        </w:numPr>
        <w:spacing w:after="125" w:line="259" w:lineRule="auto"/>
        <w:ind w:hanging="960"/>
      </w:pPr>
      <w:r w:rsidRPr="004C51D7">
        <w:rPr>
          <w:b/>
          <w:lang w:val="da-DK"/>
        </w:rPr>
        <w:t>Bilag 6 Balanceposter i andele af omsætning, %</w:t>
      </w:r>
      <w:r w:rsidRPr="004C51D7">
        <w:rPr>
          <w:lang w:val="da-DK"/>
        </w:rPr>
        <w:t xml:space="preserve"> ................................................... </w:t>
      </w:r>
      <w:r>
        <w:t>9</w:t>
      </w:r>
      <w:r>
        <w:rPr>
          <w:rFonts w:ascii="Calibri" w:eastAsia="Calibri" w:hAnsi="Calibri" w:cs="Calibri"/>
        </w:rPr>
        <w:t xml:space="preserve"> </w:t>
      </w:r>
    </w:p>
    <w:p w14:paraId="1074EADF" w14:textId="77777777" w:rsidR="000543FC" w:rsidRDefault="007705F8">
      <w:pPr>
        <w:numPr>
          <w:ilvl w:val="1"/>
          <w:numId w:val="1"/>
        </w:numPr>
        <w:spacing w:after="125" w:line="259" w:lineRule="auto"/>
        <w:ind w:hanging="960"/>
      </w:pPr>
      <w:r>
        <w:rPr>
          <w:b/>
        </w:rPr>
        <w:t>Bilag 7 Fremskrevet balance</w:t>
      </w:r>
      <w:r>
        <w:t xml:space="preserve"> ................................................................................... 9</w:t>
      </w:r>
      <w:r>
        <w:rPr>
          <w:rFonts w:ascii="Calibri" w:eastAsia="Calibri" w:hAnsi="Calibri" w:cs="Calibri"/>
        </w:rPr>
        <w:t xml:space="preserve"> </w:t>
      </w:r>
    </w:p>
    <w:p w14:paraId="7063389D" w14:textId="77777777" w:rsidR="000543FC" w:rsidRDefault="007705F8">
      <w:pPr>
        <w:numPr>
          <w:ilvl w:val="1"/>
          <w:numId w:val="1"/>
        </w:numPr>
        <w:spacing w:after="125" w:line="259" w:lineRule="auto"/>
        <w:ind w:hanging="960"/>
      </w:pPr>
      <w:r>
        <w:rPr>
          <w:b/>
        </w:rPr>
        <w:t>Bilag 8 Fremskrevet net working capital</w:t>
      </w:r>
      <w:r>
        <w:t xml:space="preserve"> ............................................................. 10</w:t>
      </w:r>
      <w:r>
        <w:rPr>
          <w:rFonts w:ascii="Calibri" w:eastAsia="Calibri" w:hAnsi="Calibri" w:cs="Calibri"/>
        </w:rPr>
        <w:t xml:space="preserve"> </w:t>
      </w:r>
    </w:p>
    <w:p w14:paraId="297FC371" w14:textId="77777777" w:rsidR="000543FC" w:rsidRDefault="007705F8">
      <w:pPr>
        <w:numPr>
          <w:ilvl w:val="1"/>
          <w:numId w:val="1"/>
        </w:numPr>
        <w:spacing w:after="125" w:line="259" w:lineRule="auto"/>
        <w:ind w:hanging="960"/>
      </w:pPr>
      <w:r w:rsidRPr="004C51D7">
        <w:rPr>
          <w:b/>
          <w:lang w:val="da-DK"/>
        </w:rPr>
        <w:t>Bilag 9 Cash flow poster i procent af omsætningen</w:t>
      </w:r>
      <w:r w:rsidRPr="004C51D7">
        <w:rPr>
          <w:lang w:val="da-DK"/>
        </w:rPr>
        <w:t xml:space="preserve"> ............................................ </w:t>
      </w:r>
      <w:r>
        <w:t>10</w:t>
      </w:r>
      <w:r>
        <w:rPr>
          <w:rFonts w:ascii="Calibri" w:eastAsia="Calibri" w:hAnsi="Calibri" w:cs="Calibri"/>
        </w:rPr>
        <w:t xml:space="preserve"> </w:t>
      </w:r>
    </w:p>
    <w:p w14:paraId="257988D0" w14:textId="77777777" w:rsidR="000543FC" w:rsidRDefault="007705F8">
      <w:pPr>
        <w:numPr>
          <w:ilvl w:val="1"/>
          <w:numId w:val="1"/>
        </w:numPr>
        <w:spacing w:after="125" w:line="259" w:lineRule="auto"/>
        <w:ind w:hanging="960"/>
      </w:pPr>
      <w:r>
        <w:rPr>
          <w:b/>
        </w:rPr>
        <w:t>Bilag 10 Egenkapitalens markedsværdi</w:t>
      </w:r>
      <w:r>
        <w:t xml:space="preserve"> ........................................................... 10</w:t>
      </w:r>
      <w:r>
        <w:rPr>
          <w:rFonts w:ascii="Calibri" w:eastAsia="Calibri" w:hAnsi="Calibri" w:cs="Calibri"/>
        </w:rPr>
        <w:t xml:space="preserve"> </w:t>
      </w:r>
    </w:p>
    <w:p w14:paraId="42826755" w14:textId="77777777" w:rsidR="000543FC" w:rsidRDefault="007705F8">
      <w:pPr>
        <w:numPr>
          <w:ilvl w:val="1"/>
          <w:numId w:val="1"/>
        </w:numPr>
        <w:spacing w:after="125" w:line="259" w:lineRule="auto"/>
        <w:ind w:hanging="960"/>
      </w:pPr>
      <w:r>
        <w:rPr>
          <w:b/>
        </w:rPr>
        <w:t>Bilag 11 Markedsværdi af gæld</w:t>
      </w:r>
      <w:r>
        <w:t xml:space="preserve"> ............................................................................ 11</w:t>
      </w:r>
      <w:r>
        <w:rPr>
          <w:rFonts w:ascii="Calibri" w:eastAsia="Calibri" w:hAnsi="Calibri" w:cs="Calibri"/>
        </w:rPr>
        <w:t xml:space="preserve"> </w:t>
      </w:r>
    </w:p>
    <w:p w14:paraId="1FC30491" w14:textId="77777777" w:rsidR="000543FC" w:rsidRDefault="007705F8">
      <w:pPr>
        <w:numPr>
          <w:ilvl w:val="1"/>
          <w:numId w:val="1"/>
        </w:numPr>
        <w:spacing w:after="125" w:line="259" w:lineRule="auto"/>
        <w:ind w:hanging="960"/>
      </w:pPr>
      <w:r>
        <w:rPr>
          <w:b/>
        </w:rPr>
        <w:t>Bilag 12 CAPM</w:t>
      </w:r>
      <w:r>
        <w:t xml:space="preserve"> ................................................................................................... 11</w:t>
      </w:r>
      <w:r>
        <w:rPr>
          <w:rFonts w:ascii="Calibri" w:eastAsia="Calibri" w:hAnsi="Calibri" w:cs="Calibri"/>
        </w:rPr>
        <w:t xml:space="preserve"> </w:t>
      </w:r>
    </w:p>
    <w:p w14:paraId="1792FC9B" w14:textId="77777777" w:rsidR="000543FC" w:rsidRDefault="007705F8">
      <w:pPr>
        <w:numPr>
          <w:ilvl w:val="1"/>
          <w:numId w:val="1"/>
        </w:numPr>
        <w:spacing w:after="125" w:line="259" w:lineRule="auto"/>
        <w:ind w:hanging="960"/>
      </w:pPr>
      <w:r>
        <w:rPr>
          <w:b/>
        </w:rPr>
        <w:t>Bilag 13 Årlig BNP vækst</w:t>
      </w:r>
      <w:r>
        <w:t xml:space="preserve"> .................................................................................. 12</w:t>
      </w:r>
      <w:r>
        <w:rPr>
          <w:rFonts w:ascii="Calibri" w:eastAsia="Calibri" w:hAnsi="Calibri" w:cs="Calibri"/>
        </w:rPr>
        <w:t xml:space="preserve"> </w:t>
      </w:r>
    </w:p>
    <w:p w14:paraId="7CF1762F" w14:textId="77777777" w:rsidR="000543FC" w:rsidRDefault="007705F8">
      <w:pPr>
        <w:numPr>
          <w:ilvl w:val="1"/>
          <w:numId w:val="1"/>
        </w:numPr>
        <w:spacing w:after="125" w:line="259" w:lineRule="auto"/>
        <w:ind w:hanging="960"/>
      </w:pPr>
      <w:r>
        <w:rPr>
          <w:b/>
        </w:rPr>
        <w:t>Bilag 14 Terminalværdi</w:t>
      </w:r>
      <w:r>
        <w:t xml:space="preserve"> ..................................................................................... 12</w:t>
      </w:r>
      <w:r>
        <w:rPr>
          <w:rFonts w:ascii="Calibri" w:eastAsia="Calibri" w:hAnsi="Calibri" w:cs="Calibri"/>
        </w:rPr>
        <w:t xml:space="preserve"> </w:t>
      </w:r>
    </w:p>
    <w:p w14:paraId="564FEBE6" w14:textId="77777777" w:rsidR="000543FC" w:rsidRDefault="007705F8">
      <w:pPr>
        <w:numPr>
          <w:ilvl w:val="1"/>
          <w:numId w:val="1"/>
        </w:numPr>
        <w:spacing w:after="125" w:line="259" w:lineRule="auto"/>
        <w:ind w:hanging="960"/>
      </w:pPr>
      <w:r>
        <w:rPr>
          <w:b/>
        </w:rPr>
        <w:t>Bilag 15 Farvekodning i følsomhedsanalysen</w:t>
      </w:r>
      <w:r>
        <w:t xml:space="preserve"> .................................................. 13</w:t>
      </w:r>
      <w:r>
        <w:rPr>
          <w:rFonts w:ascii="Calibri" w:eastAsia="Calibri" w:hAnsi="Calibri" w:cs="Calibri"/>
        </w:rPr>
        <w:t xml:space="preserve"> </w:t>
      </w:r>
    </w:p>
    <w:p w14:paraId="5319B616" w14:textId="77777777" w:rsidR="000543FC" w:rsidRDefault="007705F8">
      <w:pPr>
        <w:numPr>
          <w:ilvl w:val="1"/>
          <w:numId w:val="1"/>
        </w:numPr>
        <w:spacing w:after="125" w:line="259" w:lineRule="auto"/>
        <w:ind w:hanging="960"/>
      </w:pPr>
      <w:r>
        <w:rPr>
          <w:b/>
        </w:rPr>
        <w:t>Bilag 16 Carlsbergs resultatopgørelse</w:t>
      </w:r>
      <w:r>
        <w:t xml:space="preserve"> .............................................................. 13</w:t>
      </w:r>
      <w:r>
        <w:rPr>
          <w:rFonts w:ascii="Calibri" w:eastAsia="Calibri" w:hAnsi="Calibri" w:cs="Calibri"/>
        </w:rPr>
        <w:t xml:space="preserve"> </w:t>
      </w:r>
    </w:p>
    <w:p w14:paraId="1C6B5A89" w14:textId="77777777" w:rsidR="000543FC" w:rsidRDefault="007705F8">
      <w:pPr>
        <w:numPr>
          <w:ilvl w:val="1"/>
          <w:numId w:val="1"/>
        </w:numPr>
        <w:spacing w:after="125" w:line="259" w:lineRule="auto"/>
        <w:ind w:hanging="960"/>
      </w:pPr>
      <w:r w:rsidRPr="004C51D7">
        <w:rPr>
          <w:b/>
          <w:lang w:val="da-DK"/>
        </w:rPr>
        <w:t>Bilag 17 Carlsberg analyse af tab fra Rusland</w:t>
      </w:r>
      <w:r w:rsidRPr="004C51D7">
        <w:rPr>
          <w:lang w:val="da-DK"/>
        </w:rPr>
        <w:t xml:space="preserve"> ................................................ </w:t>
      </w:r>
      <w:r>
        <w:t>14</w:t>
      </w:r>
      <w:r>
        <w:rPr>
          <w:rFonts w:ascii="Calibri" w:eastAsia="Calibri" w:hAnsi="Calibri" w:cs="Calibri"/>
        </w:rPr>
        <w:t xml:space="preserve"> </w:t>
      </w:r>
      <w:r>
        <w:rPr>
          <w:b/>
        </w:rPr>
        <w:t>9.18.</w:t>
      </w:r>
      <w:r>
        <w:rPr>
          <w:rFonts w:ascii="Calibri" w:eastAsia="Calibri" w:hAnsi="Calibri" w:cs="Calibri"/>
        </w:rPr>
        <w:t xml:space="preserve"> </w:t>
      </w:r>
      <w:r>
        <w:rPr>
          <w:rFonts w:ascii="Calibri" w:eastAsia="Calibri" w:hAnsi="Calibri" w:cs="Calibri"/>
        </w:rPr>
        <w:tab/>
      </w:r>
      <w:r>
        <w:rPr>
          <w:b/>
        </w:rPr>
        <w:t>Bilag 18 Teoretisk værdi af aktie Rusland fratrukket</w:t>
      </w:r>
      <w:r>
        <w:t xml:space="preserve"> .................................... 14</w:t>
      </w:r>
      <w:r>
        <w:rPr>
          <w:rFonts w:ascii="Calibri" w:eastAsia="Calibri" w:hAnsi="Calibri" w:cs="Calibri"/>
        </w:rPr>
        <w:t xml:space="preserve"> </w:t>
      </w:r>
    </w:p>
    <w:p w14:paraId="5D7D0CDD" w14:textId="77777777" w:rsidR="000543FC" w:rsidRDefault="007705F8">
      <w:pPr>
        <w:numPr>
          <w:ilvl w:val="1"/>
          <w:numId w:val="2"/>
        </w:numPr>
        <w:spacing w:after="125" w:line="259" w:lineRule="auto"/>
        <w:ind w:hanging="960"/>
      </w:pPr>
      <w:r>
        <w:rPr>
          <w:b/>
        </w:rPr>
        <w:t>Bilag 19 Nøgletal</w:t>
      </w:r>
      <w:r>
        <w:t xml:space="preserve"> ................................................................................................. 14</w:t>
      </w:r>
      <w:r>
        <w:rPr>
          <w:rFonts w:ascii="Calibri" w:eastAsia="Calibri" w:hAnsi="Calibri" w:cs="Calibri"/>
        </w:rPr>
        <w:t xml:space="preserve"> </w:t>
      </w:r>
    </w:p>
    <w:p w14:paraId="216364FC" w14:textId="77777777" w:rsidR="000543FC" w:rsidRDefault="007705F8">
      <w:pPr>
        <w:numPr>
          <w:ilvl w:val="1"/>
          <w:numId w:val="2"/>
        </w:numPr>
        <w:spacing w:after="125" w:line="259" w:lineRule="auto"/>
        <w:ind w:hanging="960"/>
      </w:pPr>
      <w:r>
        <w:rPr>
          <w:b/>
        </w:rPr>
        <w:t>Bilag 20 Børsrelaterede nøgletal</w:t>
      </w:r>
      <w:r>
        <w:t xml:space="preserve"> ....................................................................... 15</w:t>
      </w:r>
      <w:r>
        <w:rPr>
          <w:rFonts w:ascii="Calibri" w:eastAsia="Calibri" w:hAnsi="Calibri" w:cs="Calibri"/>
        </w:rPr>
        <w:t xml:space="preserve"> </w:t>
      </w:r>
    </w:p>
    <w:p w14:paraId="7D25E432" w14:textId="77777777" w:rsidR="000543FC" w:rsidRDefault="007705F8">
      <w:pPr>
        <w:numPr>
          <w:ilvl w:val="1"/>
          <w:numId w:val="2"/>
        </w:numPr>
        <w:spacing w:after="125" w:line="259" w:lineRule="auto"/>
        <w:ind w:hanging="960"/>
      </w:pPr>
      <w:r>
        <w:rPr>
          <w:b/>
        </w:rPr>
        <w:t>Bilag 21 Kommentar på bilag 19+20</w:t>
      </w:r>
      <w:r>
        <w:t xml:space="preserve"> ................................................................ 15</w:t>
      </w:r>
      <w:r>
        <w:rPr>
          <w:rFonts w:ascii="Calibri" w:eastAsia="Calibri" w:hAnsi="Calibri" w:cs="Calibri"/>
        </w:rPr>
        <w:t xml:space="preserve"> </w:t>
      </w:r>
    </w:p>
    <w:p w14:paraId="31B04B66" w14:textId="77777777" w:rsidR="000543FC" w:rsidRDefault="007705F8">
      <w:pPr>
        <w:numPr>
          <w:ilvl w:val="1"/>
          <w:numId w:val="2"/>
        </w:numPr>
        <w:spacing w:after="79" w:line="259" w:lineRule="auto"/>
        <w:ind w:hanging="960"/>
      </w:pPr>
      <w:r>
        <w:rPr>
          <w:b/>
        </w:rPr>
        <w:t>Bilag 22 Analytikernes vurdering</w:t>
      </w:r>
      <w:r>
        <w:t xml:space="preserve"> ..................................................................... 16</w:t>
      </w:r>
      <w:r>
        <w:rPr>
          <w:rFonts w:ascii="Calibri" w:eastAsia="Calibri" w:hAnsi="Calibri" w:cs="Calibri"/>
        </w:rPr>
        <w:t xml:space="preserve"> </w:t>
      </w:r>
    </w:p>
    <w:p w14:paraId="53495DFF" w14:textId="77777777" w:rsidR="000543FC" w:rsidRDefault="007705F8">
      <w:pPr>
        <w:spacing w:after="294" w:line="259" w:lineRule="auto"/>
        <w:ind w:left="0" w:firstLine="0"/>
      </w:pPr>
      <w:r>
        <w:rPr>
          <w:rFonts w:ascii="Calibri" w:eastAsia="Calibri" w:hAnsi="Calibri" w:cs="Calibri"/>
          <w:sz w:val="22"/>
        </w:rPr>
        <w:lastRenderedPageBreak/>
        <w:t xml:space="preserve"> </w:t>
      </w:r>
    </w:p>
    <w:p w14:paraId="40A7E697" w14:textId="77777777" w:rsidR="000543FC" w:rsidRDefault="007705F8">
      <w:pPr>
        <w:spacing w:after="0" w:line="259" w:lineRule="auto"/>
        <w:ind w:left="0" w:firstLine="0"/>
      </w:pPr>
      <w:r>
        <w:rPr>
          <w:b/>
          <w:sz w:val="32"/>
        </w:rPr>
        <w:t xml:space="preserve"> </w:t>
      </w:r>
      <w:r>
        <w:rPr>
          <w:b/>
          <w:sz w:val="32"/>
        </w:rPr>
        <w:tab/>
        <w:t xml:space="preserve"> </w:t>
      </w:r>
    </w:p>
    <w:p w14:paraId="0445F85D" w14:textId="77777777" w:rsidR="000543FC" w:rsidRDefault="007705F8">
      <w:pPr>
        <w:spacing w:after="510" w:line="259" w:lineRule="auto"/>
        <w:ind w:left="0" w:firstLine="0"/>
      </w:pPr>
      <w:r>
        <w:rPr>
          <w:b/>
          <w:sz w:val="32"/>
        </w:rPr>
        <w:t xml:space="preserve"> </w:t>
      </w:r>
    </w:p>
    <w:p w14:paraId="0B55C288" w14:textId="77777777" w:rsidR="000543FC" w:rsidRDefault="007705F8">
      <w:pPr>
        <w:spacing w:after="527" w:line="259" w:lineRule="auto"/>
        <w:ind w:left="0" w:firstLine="0"/>
      </w:pPr>
      <w:r>
        <w:rPr>
          <w:b/>
          <w:sz w:val="32"/>
        </w:rPr>
        <w:t xml:space="preserve"> </w:t>
      </w:r>
    </w:p>
    <w:p w14:paraId="74149E77" w14:textId="77777777" w:rsidR="000543FC" w:rsidRDefault="007705F8">
      <w:pPr>
        <w:pStyle w:val="Overskrift1"/>
        <w:spacing w:after="159"/>
        <w:ind w:left="355"/>
      </w:pPr>
      <w:bookmarkStart w:id="1" w:name="_Toc55455"/>
      <w:r>
        <w:t>1.</w:t>
      </w:r>
      <w:r>
        <w:rPr>
          <w:rFonts w:ascii="Arial" w:eastAsia="Arial" w:hAnsi="Arial" w:cs="Arial"/>
        </w:rPr>
        <w:t xml:space="preserve"> </w:t>
      </w:r>
      <w:r>
        <w:t xml:space="preserve">Indledning </w:t>
      </w:r>
      <w:bookmarkEnd w:id="1"/>
    </w:p>
    <w:p w14:paraId="56102ADF" w14:textId="77777777" w:rsidR="000543FC" w:rsidRPr="004C51D7" w:rsidRDefault="007705F8">
      <w:pPr>
        <w:spacing w:after="0"/>
        <w:ind w:left="11" w:right="111"/>
        <w:rPr>
          <w:lang w:val="da-DK"/>
        </w:rPr>
      </w:pPr>
      <w:r w:rsidRPr="004C51D7">
        <w:rPr>
          <w:lang w:val="da-DK"/>
        </w:rPr>
        <w:t xml:space="preserve">Værdiansættelser udføres af en række forskellige personer med forskellige formål. Det kan være for at fastsætte prisen på en aktie, eller bestemme værdien af en virksomhed. </w:t>
      </w:r>
    </w:p>
    <w:p w14:paraId="45499FBA" w14:textId="77777777" w:rsidR="000543FC" w:rsidRPr="004C51D7" w:rsidRDefault="007705F8">
      <w:pPr>
        <w:ind w:left="11" w:right="111"/>
        <w:rPr>
          <w:lang w:val="da-DK"/>
        </w:rPr>
      </w:pPr>
      <w:r w:rsidRPr="004C51D7">
        <w:rPr>
          <w:lang w:val="da-DK"/>
        </w:rPr>
        <w:t xml:space="preserve">Værdiansættelser kan også blive udført i forbindelse når den går på børsen, altså en IPO (Initial Public Offering). Værdiansættelserne bliver udført af, investeringsbanker og pensionskasser, men kan også blive udført af andre så som private investorer. Formålet med disse værdiansættelser er at give investorerne et indblik i hvad virksomhedens teoretiske værdi er. Med den teoretiske værdi kan man sammenligne den beregnede værdiansættelse med den aktuelle markedsværdi. Det er afgørende, da der ofte er en forskel mellem den beregnede værdiansættelse og den faktiske markedsværdi af en virksomhed. Denne forskel kan blandt andet skyldes eksterne faktorer som værdiansættelsesmodeller ikke tager højde for, da de er baseret på estimater og kvantitative data. I opgaven tages der udgangspunkt i Carlsberg, da det er spændene, at en af Danmarks største virksomheder står over for betydelige udfordringer, efter deres tilbagetrækning fra det russiske marked. Det vil derfor være interessant at værdiansætte dem. </w:t>
      </w:r>
    </w:p>
    <w:p w14:paraId="34817FEF" w14:textId="77777777" w:rsidR="000543FC" w:rsidRPr="004C51D7" w:rsidRDefault="007705F8">
      <w:pPr>
        <w:spacing w:after="444"/>
        <w:ind w:left="11" w:right="111"/>
        <w:rPr>
          <w:lang w:val="da-DK"/>
        </w:rPr>
      </w:pPr>
      <w:r w:rsidRPr="004C51D7">
        <w:rPr>
          <w:lang w:val="da-DK"/>
        </w:rPr>
        <w:t xml:space="preserve">Denne opgave er interessant, da den viser den markante forskel mellem teori og virkelighed. Men at det er afgørende at undersøge begge aspekter for at få et helhedsindtryk. I denne opgave vil der blive redegjort for Carlsberg, samt forskellige metoder til værdiansættelse. Efterfølgende vil der blive foretaget en analyse af Carlsberg, ved brug af en værdiansættelsesmetode. Herefter vil der blive diskuteret, hvorfor der kan være forskel mellem den beregnede værdiansættelse og den faktiske markedsværdi, baseret på resultaterne af den udførte analyse, samt andre forhold. </w:t>
      </w:r>
    </w:p>
    <w:p w14:paraId="6715B3BC" w14:textId="77777777" w:rsidR="000543FC" w:rsidRDefault="007705F8">
      <w:pPr>
        <w:pStyle w:val="Overskrift1"/>
        <w:spacing w:after="158"/>
        <w:ind w:left="355"/>
      </w:pPr>
      <w:bookmarkStart w:id="2" w:name="_Toc55456"/>
      <w:r>
        <w:lastRenderedPageBreak/>
        <w:t>2.</w:t>
      </w:r>
      <w:r>
        <w:rPr>
          <w:rFonts w:ascii="Arial" w:eastAsia="Arial" w:hAnsi="Arial" w:cs="Arial"/>
        </w:rPr>
        <w:t xml:space="preserve"> </w:t>
      </w:r>
      <w:r>
        <w:t xml:space="preserve">Opgaveformulering </w:t>
      </w:r>
      <w:bookmarkEnd w:id="2"/>
    </w:p>
    <w:p w14:paraId="469D312D" w14:textId="77777777" w:rsidR="000543FC" w:rsidRPr="004C51D7" w:rsidRDefault="007705F8">
      <w:pPr>
        <w:ind w:left="11" w:right="111"/>
        <w:rPr>
          <w:lang w:val="da-DK"/>
        </w:rPr>
      </w:pPr>
      <w:r w:rsidRPr="004C51D7">
        <w:rPr>
          <w:lang w:val="da-DK"/>
        </w:rPr>
        <w:t xml:space="preserve">Hvad er markedsværdien for Carlsberg A/S og er det den samme som den beregnede værdiansættelse ud fra teori? </w:t>
      </w:r>
    </w:p>
    <w:p w14:paraId="17746B2F" w14:textId="77777777" w:rsidR="000543FC" w:rsidRPr="004C51D7" w:rsidRDefault="007705F8">
      <w:pPr>
        <w:numPr>
          <w:ilvl w:val="0"/>
          <w:numId w:val="3"/>
        </w:numPr>
        <w:spacing w:after="121" w:line="259" w:lineRule="auto"/>
        <w:ind w:right="111" w:hanging="360"/>
        <w:rPr>
          <w:lang w:val="da-DK"/>
        </w:rPr>
      </w:pPr>
      <w:r w:rsidRPr="004C51D7">
        <w:rPr>
          <w:lang w:val="da-DK"/>
        </w:rPr>
        <w:t xml:space="preserve">Redegør for Carlsberg A/S samt metoder for værdiansættelse af virksomheder. </w:t>
      </w:r>
    </w:p>
    <w:p w14:paraId="6840A9C3" w14:textId="77777777" w:rsidR="000543FC" w:rsidRPr="004C51D7" w:rsidRDefault="007705F8">
      <w:pPr>
        <w:numPr>
          <w:ilvl w:val="0"/>
          <w:numId w:val="3"/>
        </w:numPr>
        <w:spacing w:after="122" w:line="259" w:lineRule="auto"/>
        <w:ind w:right="111" w:hanging="360"/>
        <w:rPr>
          <w:lang w:val="da-DK"/>
        </w:rPr>
      </w:pPr>
      <w:r w:rsidRPr="004C51D7">
        <w:rPr>
          <w:lang w:val="da-DK"/>
        </w:rPr>
        <w:t xml:space="preserve">Analyser med udgangspunkt i en af metoderne værdiansættelsen for Carlsberg. </w:t>
      </w:r>
    </w:p>
    <w:p w14:paraId="13BD86D1" w14:textId="77777777" w:rsidR="000543FC" w:rsidRPr="004C51D7" w:rsidRDefault="007705F8">
      <w:pPr>
        <w:numPr>
          <w:ilvl w:val="0"/>
          <w:numId w:val="3"/>
        </w:numPr>
        <w:spacing w:after="444"/>
        <w:ind w:right="111" w:hanging="360"/>
        <w:rPr>
          <w:lang w:val="da-DK"/>
        </w:rPr>
      </w:pPr>
      <w:r w:rsidRPr="004C51D7">
        <w:rPr>
          <w:lang w:val="da-DK"/>
        </w:rPr>
        <w:t xml:space="preserve">Diskuter årsager til at der kan være forskelle på markedsværdien og den beregnede værdiansættelse. </w:t>
      </w:r>
    </w:p>
    <w:p w14:paraId="68E9C5C2" w14:textId="77777777" w:rsidR="000543FC" w:rsidRDefault="007705F8">
      <w:pPr>
        <w:pStyle w:val="Overskrift1"/>
        <w:spacing w:after="158"/>
        <w:ind w:left="355"/>
      </w:pPr>
      <w:bookmarkStart w:id="3" w:name="_Toc55457"/>
      <w:r>
        <w:t>3.</w:t>
      </w:r>
      <w:r>
        <w:rPr>
          <w:rFonts w:ascii="Arial" w:eastAsia="Arial" w:hAnsi="Arial" w:cs="Arial"/>
        </w:rPr>
        <w:t xml:space="preserve"> </w:t>
      </w:r>
      <w:r>
        <w:t xml:space="preserve">Metode </w:t>
      </w:r>
      <w:bookmarkEnd w:id="3"/>
    </w:p>
    <w:p w14:paraId="6B548867" w14:textId="77777777" w:rsidR="000543FC" w:rsidRPr="004C51D7" w:rsidRDefault="007705F8">
      <w:pPr>
        <w:ind w:left="11" w:right="111"/>
        <w:rPr>
          <w:lang w:val="da-DK"/>
        </w:rPr>
      </w:pPr>
      <w:r w:rsidRPr="004C51D7">
        <w:rPr>
          <w:lang w:val="da-DK"/>
        </w:rPr>
        <w:t xml:space="preserve">Denne opgave fokuserer på forskellige metoder til værdiansættelse, primært baseret på kvantitative data. Selvom der findes flere værdiansættelsesmetoder, vil opgaven kun fokusere på en værdiansættelsesmetode for at afgrænse opgaven. Der vil også blive anvendt kvalitative kilder, herunder primære kilder som Carlsbergs årsrapport, der indeholder både kvantitative og kvalitative data. Der vil også være brug af sekundære kilder såsom artikler, og analytikeres udtagelser om Carlsberg. Både danske og engelske kilder vil blive anvendt, både på grund af Carlsbergs årsrapport er på engelsk, men også på baggrund af at, der er større tilgængelighed til engelske kilder. Desuden vil fagbøger som "Virksomhedsøkonomi A" og "Finansiering C og B" blive inddraget. En kvalitativ kilde i form af en dokumentarfilm vil også blive anvendt. Opgaven er baseret på taksonomiske niveauer og vil derfor gennemgå det redegørende, analytiske og diskuterende niveau.  </w:t>
      </w:r>
    </w:p>
    <w:p w14:paraId="2501CAF6" w14:textId="77777777" w:rsidR="000543FC" w:rsidRPr="004C51D7" w:rsidRDefault="007705F8">
      <w:pPr>
        <w:ind w:left="11" w:right="111"/>
        <w:rPr>
          <w:lang w:val="da-DK"/>
        </w:rPr>
      </w:pPr>
      <w:r w:rsidRPr="004C51D7">
        <w:rPr>
          <w:lang w:val="da-DK"/>
        </w:rPr>
        <w:t xml:space="preserve">I redegørelsen på det første taksonomiske niveau vil der blive beskrevet forskellige værdiansættelsesmetoder, herunder den relative værdiansættelsesmetode, substansværdimetoden og den kapitalværdibaserede metode, Discounted Cash Flow (DCF). På det næste niveau, analyseniveauet, vil der foretages en værdiansættelse af Carlsberg ved hjælp af DCF-metoden, hvor der estimeres 5 år ud i fremtiden. Estimaterne vil blive baseret på analytikernes vurderinger og Carlsbergs nuværende regnskab. Det tredje og sidste niveau, diskussions- og vurderingsniveauet, vil diskutere forskellen mellem den beregnede værdiansættelse og markedsværdien. Diskussionen vil inddrage alle fordølgende kvalitative og kvantitative kilder for at besvare den overordnede problemformulering </w:t>
      </w:r>
    </w:p>
    <w:p w14:paraId="50D3F670" w14:textId="77777777" w:rsidR="000543FC" w:rsidRPr="004C51D7" w:rsidRDefault="007705F8">
      <w:pPr>
        <w:spacing w:after="447"/>
        <w:ind w:left="11" w:right="111"/>
        <w:rPr>
          <w:lang w:val="da-DK"/>
        </w:rPr>
      </w:pPr>
      <w:r w:rsidRPr="004C51D7">
        <w:rPr>
          <w:lang w:val="da-DK"/>
        </w:rPr>
        <w:lastRenderedPageBreak/>
        <w:t xml:space="preserve">En svaghed ved denne opgave er usikkerheden i DCF-modellen og den generelle usikkerhed. En mere dybdegående analyse vil kræve brug af flere metoder, som ikke kan lade sig gøre, på baggrund af de fastlagte begrænsninger. Desuden har jeg ikke adgang til virksomhedens strategi, hvilket gør analysen mindre pålidelig, da den baseres på formodninger. Her vil jeg have haft brug for interne kilder for at kunne forbedre opgaven. På trods af alt det er opgaven god til at diskutere faglige modeller, og lave estimater baseret på teori, dog vil resultatet være langt fra virkelighed blandt andet på baggrund af begrænsningerne. </w:t>
      </w:r>
    </w:p>
    <w:p w14:paraId="6EA213EE" w14:textId="77777777" w:rsidR="000543FC" w:rsidRDefault="007705F8">
      <w:pPr>
        <w:pStyle w:val="Overskrift1"/>
        <w:spacing w:line="356" w:lineRule="auto"/>
        <w:ind w:left="705" w:hanging="360"/>
      </w:pPr>
      <w:bookmarkStart w:id="4" w:name="_Toc55458"/>
      <w:r>
        <w:t>4.</w:t>
      </w:r>
      <w:r>
        <w:rPr>
          <w:rFonts w:ascii="Arial" w:eastAsia="Arial" w:hAnsi="Arial" w:cs="Arial"/>
        </w:rPr>
        <w:t xml:space="preserve"> </w:t>
      </w:r>
      <w:r>
        <w:t xml:space="preserve">Redegørelse for Carlsberg A/S samt metoder for værdiansættelse af virksomheder. </w:t>
      </w:r>
      <w:bookmarkEnd w:id="4"/>
    </w:p>
    <w:p w14:paraId="5AE38B38" w14:textId="77777777" w:rsidR="000543FC" w:rsidRDefault="007705F8">
      <w:pPr>
        <w:pStyle w:val="Overskrift2"/>
        <w:spacing w:after="176"/>
        <w:ind w:left="355"/>
      </w:pPr>
      <w:bookmarkStart w:id="5" w:name="_Toc55459"/>
      <w:r>
        <w:t>4.1.</w:t>
      </w:r>
      <w:r>
        <w:rPr>
          <w:rFonts w:ascii="Arial" w:eastAsia="Arial" w:hAnsi="Arial" w:cs="Arial"/>
        </w:rPr>
        <w:t xml:space="preserve"> </w:t>
      </w:r>
      <w:r>
        <w:t xml:space="preserve">Virksomhedskarakteristik af Carlsberg </w:t>
      </w:r>
      <w:r>
        <w:rPr>
          <w:b w:val="0"/>
        </w:rPr>
        <w:t xml:space="preserve"> </w:t>
      </w:r>
      <w:bookmarkEnd w:id="5"/>
    </w:p>
    <w:p w14:paraId="6660C3A0" w14:textId="77777777" w:rsidR="000543FC" w:rsidRPr="004C51D7" w:rsidRDefault="007705F8">
      <w:pPr>
        <w:spacing w:after="4"/>
        <w:ind w:left="11" w:right="111"/>
        <w:rPr>
          <w:lang w:val="da-DK"/>
        </w:rPr>
      </w:pPr>
      <w:r w:rsidRPr="004C51D7">
        <w:rPr>
          <w:lang w:val="da-DK"/>
        </w:rPr>
        <w:t>Carlsberg er en dansk bryggerivirksomhed med hovedkontor på Vesterbro, som blev grundlagt af J.C. Jacobsen i 1847.</w:t>
      </w:r>
      <w:r>
        <w:rPr>
          <w:vertAlign w:val="superscript"/>
        </w:rPr>
        <w:footnoteReference w:id="1"/>
      </w:r>
      <w:r w:rsidRPr="004C51D7">
        <w:rPr>
          <w:lang w:val="da-DK"/>
        </w:rPr>
        <w:t xml:space="preserve"> </w:t>
      </w:r>
      <w:r>
        <w:t xml:space="preserve">I begyndelsen var Carlsberg primært et udelukkende et bryggeri, der blev kendt for sin ekspertise i at dyrke gær, hvilket sikrede en konsekvent og høj kvalitet i ølbrygningen. </w:t>
      </w:r>
      <w:r w:rsidRPr="004C51D7">
        <w:rPr>
          <w:lang w:val="da-DK"/>
        </w:rPr>
        <w:t xml:space="preserve">Denne særlige gær bruges stadig i al pilsnerøl, der brygges i dag. </w:t>
      </w:r>
    </w:p>
    <w:p w14:paraId="293DBAA0" w14:textId="77777777" w:rsidR="000543FC" w:rsidRPr="004C51D7" w:rsidRDefault="007705F8">
      <w:pPr>
        <w:spacing w:after="180"/>
        <w:ind w:left="11" w:right="111"/>
        <w:rPr>
          <w:lang w:val="da-DK"/>
        </w:rPr>
      </w:pPr>
      <w:r w:rsidRPr="004C51D7">
        <w:rPr>
          <w:lang w:val="da-DK"/>
        </w:rPr>
        <w:t>Virksomheden har udviklet sig til at have over 140 brands i deres portefølje af øl.</w:t>
      </w:r>
      <w:r>
        <w:rPr>
          <w:vertAlign w:val="superscript"/>
        </w:rPr>
        <w:footnoteReference w:id="2"/>
      </w:r>
      <w:r w:rsidRPr="004C51D7">
        <w:rPr>
          <w:lang w:val="da-DK"/>
        </w:rPr>
        <w:t xml:space="preserve"> </w:t>
      </w:r>
      <w:r>
        <w:t>I 1970 blev Carlsberg børsnoteret efter en fusion med Tuborg med det formål at styrke deres eksportmuligheder</w:t>
      </w:r>
      <w:r>
        <w:rPr>
          <w:vertAlign w:val="superscript"/>
        </w:rPr>
        <w:footnoteReference w:id="3"/>
      </w:r>
      <w:r>
        <w:t xml:space="preserve">. </w:t>
      </w:r>
      <w:r w:rsidRPr="004C51D7">
        <w:rPr>
          <w:lang w:val="da-DK"/>
        </w:rPr>
        <w:t>Den 4. marts 2024 handles aktien til en kurs på 915 kr.</w:t>
      </w:r>
      <w:r>
        <w:rPr>
          <w:vertAlign w:val="superscript"/>
        </w:rPr>
        <w:footnoteReference w:id="4"/>
      </w:r>
      <w:r w:rsidRPr="004C51D7">
        <w:rPr>
          <w:lang w:val="da-DK"/>
        </w:rPr>
        <w:t xml:space="preserve">  </w:t>
      </w:r>
    </w:p>
    <w:p w14:paraId="402D5C60" w14:textId="77777777" w:rsidR="000543FC" w:rsidRPr="004C51D7" w:rsidRDefault="007705F8">
      <w:pPr>
        <w:spacing w:after="130" w:line="259" w:lineRule="auto"/>
        <w:ind w:left="11" w:right="111"/>
        <w:rPr>
          <w:lang w:val="da-DK"/>
        </w:rPr>
      </w:pPr>
      <w:r w:rsidRPr="004C51D7">
        <w:rPr>
          <w:lang w:val="da-DK"/>
        </w:rPr>
        <w:t xml:space="preserve">Virksomheden er en af de største i Danmark, blandt andet på baggrund af deres omsætning på </w:t>
      </w:r>
    </w:p>
    <w:p w14:paraId="273D96F5" w14:textId="77777777" w:rsidR="000543FC" w:rsidRPr="004C51D7" w:rsidRDefault="007705F8">
      <w:pPr>
        <w:ind w:left="11" w:right="111"/>
        <w:rPr>
          <w:lang w:val="da-DK"/>
        </w:rPr>
      </w:pPr>
      <w:r>
        <w:t>73,6 mia. kr.</w:t>
      </w:r>
      <w:r>
        <w:rPr>
          <w:vertAlign w:val="superscript"/>
        </w:rPr>
        <w:footnoteReference w:id="5"/>
      </w:r>
      <w:r>
        <w:t xml:space="preserve"> Carlsberg har 34.982 medarbejdere og operere på 3 markeder, central og øst Europa, vest Europa samt Asien. </w:t>
      </w:r>
      <w:r w:rsidRPr="004C51D7">
        <w:rPr>
          <w:lang w:val="da-DK"/>
        </w:rPr>
        <w:t xml:space="preserve">I august 2023 trak Carlsbergs CEO, Cees ’T Hart sig tilbage, og gik på pension. Han var med til at cirka fordoble virksomhedens aktiekurs, og i 2022 var udbyttet af aktierne 4,6 gange højere, end da han blev CEO i 2015. Til at overtage rollen som ny CEO blev Jacob Aarup-Andersen udpeget. Han er tidligere Bankdirektør i Danske Bank </w:t>
      </w:r>
      <w:r w:rsidRPr="004C51D7">
        <w:rPr>
          <w:lang w:val="da-DK"/>
        </w:rPr>
        <w:lastRenderedPageBreak/>
        <w:t>hvor han derefter blev CEO for ISS. Med en omfattende baggrund inden for dansk finansverden og erhvervslivet indtog han den ledende position.</w:t>
      </w:r>
      <w:r>
        <w:rPr>
          <w:vertAlign w:val="superscript"/>
        </w:rPr>
        <w:footnoteReference w:id="6"/>
      </w:r>
      <w:r w:rsidRPr="004C51D7">
        <w:rPr>
          <w:lang w:val="da-DK"/>
        </w:rPr>
        <w:t xml:space="preserve">  </w:t>
      </w:r>
    </w:p>
    <w:p w14:paraId="00D504CF" w14:textId="77777777" w:rsidR="000543FC" w:rsidRPr="004C51D7" w:rsidRDefault="007705F8">
      <w:pPr>
        <w:spacing w:after="182"/>
        <w:ind w:left="11" w:right="111"/>
        <w:rPr>
          <w:lang w:val="da-DK"/>
        </w:rPr>
      </w:pPr>
      <w:r w:rsidRPr="004C51D7">
        <w:rPr>
          <w:lang w:val="da-DK"/>
        </w:rPr>
        <w:t>Carlsbergs vision er at brygge øl af høj kvalitet, og at fokusere ikke kun på kortsigtede gevinster, men også på at skabe en bedre fremtid for os alle. Dette vil de gøre igennem deres mission som inkluderer at opretholde en sund økonomi, og levere de højeste standarder for at tilfredsstille deres interessenter, så de kan opnå deres vision.</w:t>
      </w:r>
      <w:r>
        <w:rPr>
          <w:vertAlign w:val="superscript"/>
        </w:rPr>
        <w:footnoteReference w:id="7"/>
      </w:r>
      <w:r w:rsidRPr="004C51D7">
        <w:rPr>
          <w:lang w:val="da-DK"/>
        </w:rPr>
        <w:t xml:space="preserve"> </w:t>
      </w:r>
      <w:r>
        <w:t xml:space="preserve">Carlsberg har iværksat et ESGprogram kaldet "Together Towards Zero and Beyond", som sigter mod at opnå en række mål, herunder nul CO2-udledning, bæredygtigt landbrug, ingen spild af emballage, nul spildevand, ingen uansvarligt alkoholindtag og nul arbejdsulykker. </w:t>
      </w:r>
      <w:r w:rsidRPr="004C51D7">
        <w:rPr>
          <w:lang w:val="da-DK"/>
        </w:rPr>
        <w:t>Mange af disse mål er planlagt til at blive opfyldt inden 2030.</w:t>
      </w:r>
      <w:r>
        <w:rPr>
          <w:vertAlign w:val="superscript"/>
        </w:rPr>
        <w:footnoteReference w:id="8"/>
      </w:r>
      <w:r w:rsidRPr="004C51D7">
        <w:rPr>
          <w:lang w:val="da-DK"/>
        </w:rPr>
        <w:t xml:space="preserve">  </w:t>
      </w:r>
    </w:p>
    <w:p w14:paraId="07261779" w14:textId="77777777" w:rsidR="000543FC" w:rsidRDefault="007705F8">
      <w:pPr>
        <w:spacing w:after="216"/>
        <w:ind w:left="11" w:right="111"/>
      </w:pPr>
      <w:r w:rsidRPr="004C51D7">
        <w:rPr>
          <w:lang w:val="da-DK"/>
        </w:rPr>
        <w:t>Carlsberg har stået over for betydelige udfordringer som følge af Rusland-Ukraine konflikten. Det kostede dem 50 milliarder danske kroner at etablere sig på det russiske marked, hvilket resulterede i en tøvende holdning fra virksomheden i forhold, til at forlade Rusland.</w:t>
      </w:r>
      <w:r>
        <w:rPr>
          <w:vertAlign w:val="superscript"/>
        </w:rPr>
        <w:footnoteReference w:id="9"/>
      </w:r>
      <w:r w:rsidRPr="004C51D7">
        <w:rPr>
          <w:lang w:val="da-DK"/>
        </w:rPr>
        <w:t xml:space="preserve"> </w:t>
      </w:r>
      <w:r>
        <w:t>Ikke desto mindre valgte Carlsberg, at boykotte al forretning i Rusland, dette var kun 13 dage efter Cees’t Hart udtalte sig til DR, at Carlsberg ikke vil boykotte Rusland.</w:t>
      </w:r>
      <w:r>
        <w:rPr>
          <w:vertAlign w:val="superscript"/>
        </w:rPr>
        <w:t>10</w:t>
      </w:r>
      <w:r>
        <w:t xml:space="preserve"> Beslutningen om at forlade det russiske marked blev altså truffet den 28. marts 2022, og har medført omkostninger for virksomheden på 47,7 milliarder kroner i 2023, hvilket resulterede i et negativt resultat på bundlinjen.</w:t>
      </w:r>
      <w:r>
        <w:rPr>
          <w:vertAlign w:val="superscript"/>
        </w:rPr>
        <w:t>11</w:t>
      </w:r>
      <w:r>
        <w:t xml:space="preserve"> Samtidig førte dette til en nedgang i aktiekursen til det laveste niveau siden Covid-19 pandemien i 2020.</w:t>
      </w:r>
      <w:r>
        <w:rPr>
          <w:vertAlign w:val="superscript"/>
        </w:rPr>
        <w:footnoteReference w:id="10"/>
      </w:r>
      <w:r>
        <w:t xml:space="preserve">  </w:t>
      </w:r>
    </w:p>
    <w:p w14:paraId="5B5F3F1E" w14:textId="77777777" w:rsidR="000543FC" w:rsidRDefault="007705F8">
      <w:pPr>
        <w:pStyle w:val="Overskrift2"/>
        <w:spacing w:after="176"/>
        <w:ind w:left="355"/>
      </w:pPr>
      <w:bookmarkStart w:id="6" w:name="_Toc55460"/>
      <w:r>
        <w:t>4.2.</w:t>
      </w:r>
      <w:r>
        <w:rPr>
          <w:rFonts w:ascii="Arial" w:eastAsia="Arial" w:hAnsi="Arial" w:cs="Arial"/>
        </w:rPr>
        <w:t xml:space="preserve"> </w:t>
      </w:r>
      <w:r>
        <w:t xml:space="preserve">Værdiansættelsesmetoder </w:t>
      </w:r>
      <w:bookmarkEnd w:id="6"/>
    </w:p>
    <w:p w14:paraId="70055626" w14:textId="77777777" w:rsidR="000543FC" w:rsidRPr="004C51D7" w:rsidRDefault="007705F8">
      <w:pPr>
        <w:ind w:left="11" w:right="111"/>
        <w:rPr>
          <w:lang w:val="da-DK"/>
        </w:rPr>
      </w:pPr>
      <w:r w:rsidRPr="004C51D7">
        <w:rPr>
          <w:lang w:val="da-DK"/>
        </w:rPr>
        <w:t>Når man skal værdiansætte virksomheder, kan forskellige metoder anvendes. De kan inddeles i 3 overordnede metoder, relative værdiansættelsesmetoder, substansværdimetoder og kapitalværdibaserede værdiansættelsesmetoder.</w:t>
      </w:r>
      <w:r w:rsidRPr="004C51D7">
        <w:rPr>
          <w:vertAlign w:val="superscript"/>
          <w:lang w:val="da-DK"/>
        </w:rPr>
        <w:t>13</w:t>
      </w:r>
      <w:r w:rsidRPr="004C51D7">
        <w:rPr>
          <w:lang w:val="da-DK"/>
        </w:rPr>
        <w:t xml:space="preserve"> Det er vigtigt at overveje både styrker, og svagheder ved de forskellige metoder, da de bygger på forskellige parametre. </w:t>
      </w:r>
    </w:p>
    <w:p w14:paraId="17C6D5B6" w14:textId="77777777" w:rsidR="000543FC" w:rsidRDefault="007705F8">
      <w:pPr>
        <w:pStyle w:val="Overskrift3"/>
        <w:spacing w:after="194"/>
        <w:ind w:left="355"/>
      </w:pPr>
      <w:bookmarkStart w:id="7" w:name="_Toc55461"/>
      <w:r>
        <w:lastRenderedPageBreak/>
        <w:t>4.2.1.</w:t>
      </w:r>
      <w:r>
        <w:rPr>
          <w:rFonts w:ascii="Arial" w:eastAsia="Arial" w:hAnsi="Arial" w:cs="Arial"/>
        </w:rPr>
        <w:t xml:space="preserve"> </w:t>
      </w:r>
      <w:r>
        <w:t xml:space="preserve">Substansværdimetoder </w:t>
      </w:r>
      <w:bookmarkEnd w:id="7"/>
    </w:p>
    <w:p w14:paraId="42015BCB" w14:textId="77777777" w:rsidR="000543FC" w:rsidRDefault="007705F8">
      <w:pPr>
        <w:spacing w:after="14"/>
        <w:ind w:left="11" w:right="111"/>
      </w:pPr>
      <w:r w:rsidRPr="004C51D7">
        <w:rPr>
          <w:lang w:val="da-DK"/>
        </w:rPr>
        <w:t>Når man anvender substansværdimetoden til at værdiansætte en virksomhed, forsøger man at bestemme deres likvidationsværdi, som er værdien af virksomhedens aktiver, efter at virksomheden har dækket alle dens forpligtelser og gæld.</w:t>
      </w:r>
      <w:r>
        <w:rPr>
          <w:vertAlign w:val="superscript"/>
        </w:rPr>
        <w:footnoteReference w:id="11"/>
      </w:r>
      <w:r w:rsidRPr="004C51D7">
        <w:rPr>
          <w:lang w:val="da-DK"/>
        </w:rPr>
        <w:t xml:space="preserve"> </w:t>
      </w:r>
      <w:r>
        <w:t>Substansværdien af en virksomhed findes ved, at undersøge likvidationsværdien af dens aktiver, og derefter fratrække likvidationsværdien af virksomhedens samlede forpligtelser, inklusiv dem, der ikke er direkte i balancen.</w:t>
      </w:r>
      <w:r>
        <w:rPr>
          <w:vertAlign w:val="superscript"/>
        </w:rPr>
        <w:footnoteReference w:id="12"/>
      </w:r>
      <w:r>
        <w:t xml:space="preserve"> Disse forpligtelser der ikke er opført i balancen, kalder man for eventualforpligtelser, de er ikke med i balancen, fordi de ikke kan opgøres eller måles pålideligt. </w:t>
      </w:r>
      <w:r w:rsidRPr="004C51D7">
        <w:rPr>
          <w:lang w:val="da-DK"/>
        </w:rPr>
        <w:t>Et eksempel på dette kunne være, en igangværende retssag hvor der er rejst et økonomisk krav mod virksomheden.</w:t>
      </w:r>
      <w:r>
        <w:rPr>
          <w:vertAlign w:val="superscript"/>
        </w:rPr>
        <w:footnoteReference w:id="13"/>
      </w:r>
      <w:r w:rsidRPr="004C51D7">
        <w:rPr>
          <w:lang w:val="da-DK"/>
        </w:rPr>
        <w:t xml:space="preserve"> </w:t>
      </w:r>
      <w:r>
        <w:t xml:space="preserve">I substansværdimetoden beregner man virksomhedens værdi ud fra dens aktuelle værdi, i modsætning til kapitalværdimetoden, hvor man ser fremad. </w:t>
      </w:r>
    </w:p>
    <w:p w14:paraId="492B48D2" w14:textId="77777777" w:rsidR="000543FC" w:rsidRPr="004C51D7" w:rsidRDefault="007705F8">
      <w:pPr>
        <w:spacing w:after="300" w:line="259" w:lineRule="auto"/>
        <w:ind w:left="11" w:right="111"/>
        <w:rPr>
          <w:lang w:val="da-DK"/>
        </w:rPr>
      </w:pPr>
      <w:r w:rsidRPr="004C51D7">
        <w:rPr>
          <w:lang w:val="da-DK"/>
        </w:rPr>
        <w:t>Derfor viser substansværdimetoden ”minimumsværdien” af virksomheden.</w:t>
      </w:r>
      <w:r>
        <w:rPr>
          <w:vertAlign w:val="superscript"/>
        </w:rPr>
        <w:footnoteReference w:id="14"/>
      </w:r>
      <w:r w:rsidRPr="004C51D7">
        <w:rPr>
          <w:lang w:val="da-DK"/>
        </w:rPr>
        <w:t xml:space="preserve"> </w:t>
      </w:r>
    </w:p>
    <w:p w14:paraId="1C958478" w14:textId="77777777" w:rsidR="000543FC" w:rsidRDefault="007705F8">
      <w:pPr>
        <w:pStyle w:val="Overskrift3"/>
        <w:spacing w:after="193"/>
        <w:ind w:left="355"/>
      </w:pPr>
      <w:bookmarkStart w:id="8" w:name="_Toc55462"/>
      <w:r>
        <w:t>4.2.2.</w:t>
      </w:r>
      <w:r>
        <w:rPr>
          <w:rFonts w:ascii="Arial" w:eastAsia="Arial" w:hAnsi="Arial" w:cs="Arial"/>
        </w:rPr>
        <w:t xml:space="preserve"> </w:t>
      </w:r>
      <w:r>
        <w:t>Relative værdiansættelsesmetoder</w:t>
      </w:r>
      <w:r>
        <w:rPr>
          <w:b w:val="0"/>
        </w:rPr>
        <w:t xml:space="preserve"> </w:t>
      </w:r>
      <w:bookmarkEnd w:id="8"/>
    </w:p>
    <w:p w14:paraId="2F07C3D1" w14:textId="77777777" w:rsidR="000543FC" w:rsidRPr="004C51D7" w:rsidRDefault="007705F8">
      <w:pPr>
        <w:spacing w:after="197"/>
        <w:ind w:left="11" w:right="111"/>
        <w:rPr>
          <w:lang w:val="da-DK"/>
        </w:rPr>
      </w:pPr>
      <w:r w:rsidRPr="004C51D7">
        <w:rPr>
          <w:lang w:val="da-DK"/>
        </w:rPr>
        <w:t>Den relative værdiansættelsesmetode er baseret på indtjeningsmultiple, dette kan for eksempel være EV/SALES, P/E, EV/EBIT og EV/EBITDA. Denne metode er altså markedsbaseret, og kigger på flere virksomheder for at finde værdien af virksomheden.</w:t>
      </w:r>
      <w:r>
        <w:rPr>
          <w:vertAlign w:val="superscript"/>
        </w:rPr>
        <w:footnoteReference w:id="15"/>
      </w:r>
      <w:r>
        <w:rPr>
          <w:vertAlign w:val="superscript"/>
        </w:rPr>
        <w:footnoteReference w:id="16"/>
      </w:r>
      <w:r w:rsidRPr="004C51D7">
        <w:rPr>
          <w:lang w:val="da-DK"/>
        </w:rPr>
        <w:t xml:space="preserve"> </w:t>
      </w:r>
      <w:r>
        <w:t>Et eksempel kunne være, at tage udgangspunkt i P/E eller Price/Earnings, som viser, hvor meget en investor skal betale for, at få en krone i overskud ved den pågældende børskurs.</w:t>
      </w:r>
      <w:r>
        <w:rPr>
          <w:vertAlign w:val="superscript"/>
        </w:rPr>
        <w:footnoteReference w:id="17"/>
      </w:r>
      <w:r>
        <w:t xml:space="preserve"> I metoden finder man den gennemsnitlige P/E for en branche, her sammenligner man altså virksomheder for at finde markedsniveauet. </w:t>
      </w:r>
      <w:r w:rsidRPr="004C51D7">
        <w:rPr>
          <w:lang w:val="da-DK"/>
        </w:rPr>
        <w:t xml:space="preserve">Hvis man f.eks. sagde, at den gennemsnitlige P/E-værdi var 15 på markedet, og den forventede indtjening var 4 millioner, så ville værdiansættelsen af virksomheden være, 15*4 mio. </w:t>
      </w:r>
      <w:r>
        <w:t xml:space="preserve">= 60 mio. kr. </w:t>
      </w:r>
      <w:r w:rsidRPr="004C51D7">
        <w:rPr>
          <w:lang w:val="da-DK"/>
        </w:rPr>
        <w:t xml:space="preserve">Dog for at man kan bruge </w:t>
      </w:r>
      <w:r w:rsidRPr="004C51D7">
        <w:rPr>
          <w:lang w:val="da-DK"/>
        </w:rPr>
        <w:lastRenderedPageBreak/>
        <w:t>denne metoder ligger der som forudsætning, at virksomhederne kan sammenlignes på følgende kriterier, vækst, rentabilitet, risiko og regnskabspraksis.</w:t>
      </w:r>
      <w:r>
        <w:rPr>
          <w:vertAlign w:val="superscript"/>
        </w:rPr>
        <w:footnoteReference w:id="18"/>
      </w:r>
      <w:r w:rsidRPr="004C51D7">
        <w:rPr>
          <w:lang w:val="da-DK"/>
        </w:rPr>
        <w:t xml:space="preserve"> </w:t>
      </w:r>
    </w:p>
    <w:p w14:paraId="57EFE2B2" w14:textId="77777777" w:rsidR="000543FC" w:rsidRDefault="007705F8">
      <w:pPr>
        <w:pStyle w:val="Overskrift3"/>
        <w:spacing w:after="194"/>
        <w:ind w:left="355"/>
      </w:pPr>
      <w:bookmarkStart w:id="9" w:name="_Toc55463"/>
      <w:r>
        <w:t>4.2.3.</w:t>
      </w:r>
      <w:r>
        <w:rPr>
          <w:rFonts w:ascii="Arial" w:eastAsia="Arial" w:hAnsi="Arial" w:cs="Arial"/>
        </w:rPr>
        <w:t xml:space="preserve"> </w:t>
      </w:r>
      <w:r>
        <w:t xml:space="preserve">Kapitalværdibaserede værdiansættelser </w:t>
      </w:r>
      <w:bookmarkEnd w:id="9"/>
    </w:p>
    <w:p w14:paraId="28D8A23A" w14:textId="77777777" w:rsidR="000543FC" w:rsidRDefault="007705F8">
      <w:pPr>
        <w:ind w:left="11" w:right="111"/>
      </w:pPr>
      <w:r w:rsidRPr="004C51D7">
        <w:rPr>
          <w:lang w:val="da-DK"/>
        </w:rPr>
        <w:t>En af de mest brugte metoder til kapitalværdibaseret værdiansættelse er Discounted Cash Flow, også kendt som DCF-metoden. Ved brug af DCF-metoden skønnes det fremtidige cash flow, som derefter diskonteres tilbage.</w:t>
      </w:r>
      <w:r>
        <w:rPr>
          <w:vertAlign w:val="superscript"/>
        </w:rPr>
        <w:footnoteReference w:id="19"/>
      </w:r>
      <w:r w:rsidRPr="004C51D7">
        <w:rPr>
          <w:lang w:val="da-DK"/>
        </w:rPr>
        <w:t xml:space="preserve"> </w:t>
      </w:r>
      <w:r>
        <w:t xml:space="preserve">Resultatet af den diskonterede værdi viser virksomhedens værdi. </w:t>
      </w:r>
      <w:r w:rsidRPr="004C51D7">
        <w:rPr>
          <w:lang w:val="da-DK"/>
        </w:rPr>
        <w:t>Kapitalværdibaserede modeller kan kendes ved at de tilbagediskontere det af fremtidige free cash flow, hvilket betyder, at metoden fokuserer på fremtiden.</w:t>
      </w:r>
      <w:r>
        <w:rPr>
          <w:vertAlign w:val="superscript"/>
        </w:rPr>
        <w:footnoteReference w:id="20"/>
      </w:r>
      <w:r w:rsidRPr="004C51D7">
        <w:rPr>
          <w:lang w:val="da-DK"/>
        </w:rPr>
        <w:t xml:space="preserve"> </w:t>
      </w:r>
      <w:r>
        <w:t xml:space="preserve">Der vil nu blive redegjort for de forskellige krav som ligger til metode for DCF-modellen. </w:t>
      </w:r>
    </w:p>
    <w:p w14:paraId="19D46390" w14:textId="77777777" w:rsidR="000543FC" w:rsidRDefault="007705F8">
      <w:pPr>
        <w:pStyle w:val="Overskrift5"/>
        <w:tabs>
          <w:tab w:val="center" w:pos="720"/>
          <w:tab w:val="center" w:pos="2587"/>
        </w:tabs>
        <w:spacing w:after="160"/>
        <w:ind w:left="0" w:firstLine="0"/>
      </w:pPr>
      <w:r>
        <w:rPr>
          <w:rFonts w:ascii="Calibri" w:eastAsia="Calibri" w:hAnsi="Calibri" w:cs="Calibri"/>
          <w:b w:val="0"/>
          <w:sz w:val="22"/>
        </w:rPr>
        <w:tab/>
      </w:r>
      <w:r>
        <w:t>4.2.3.1.</w:t>
      </w:r>
      <w:r>
        <w:rPr>
          <w:rFonts w:ascii="Arial" w:eastAsia="Arial" w:hAnsi="Arial" w:cs="Arial"/>
        </w:rPr>
        <w:t xml:space="preserve"> </w:t>
      </w:r>
      <w:r>
        <w:rPr>
          <w:rFonts w:ascii="Arial" w:eastAsia="Arial" w:hAnsi="Arial" w:cs="Arial"/>
        </w:rPr>
        <w:tab/>
      </w:r>
      <w:r>
        <w:t xml:space="preserve">Free Cash Flow (FCF) </w:t>
      </w:r>
    </w:p>
    <w:p w14:paraId="03FC52A6" w14:textId="77777777" w:rsidR="000543FC" w:rsidRPr="004C51D7" w:rsidRDefault="007705F8">
      <w:pPr>
        <w:spacing w:after="212"/>
        <w:ind w:left="11" w:right="111"/>
        <w:rPr>
          <w:lang w:val="da-DK"/>
        </w:rPr>
      </w:pPr>
      <w:r w:rsidRPr="004C51D7">
        <w:rPr>
          <w:lang w:val="da-DK"/>
        </w:rPr>
        <w:t>Free cash flow defineres som den pengestrøm, der er til rådighed for långivere og ejere. Det beregnes ved først at finde EBIT, hvor man lægger afskrivninger til og trækker skat fra, hvilket resulterer i et mellemresultat kaldet "cash earnings". Herefter tilføjer eller fratrække nettoarbejdskapitalen</w:t>
      </w:r>
      <w:r>
        <w:rPr>
          <w:vertAlign w:val="superscript"/>
        </w:rPr>
        <w:footnoteReference w:id="21"/>
      </w:r>
      <w:r w:rsidRPr="004C51D7">
        <w:rPr>
          <w:lang w:val="da-DK"/>
        </w:rPr>
        <w:t>. Til sidst beregnes pengestrømmen fra driften, hvor investeringer i langfristede aktiver trækkes fra, hvilket resulterer i det endelige free cash flow.</w:t>
      </w:r>
      <w:r>
        <w:rPr>
          <w:vertAlign w:val="superscript"/>
        </w:rPr>
        <w:footnoteReference w:id="22"/>
      </w:r>
      <w:r w:rsidRPr="004C51D7">
        <w:rPr>
          <w:lang w:val="da-DK"/>
        </w:rPr>
        <w:t xml:space="preserve"> </w:t>
      </w:r>
      <w:r>
        <w:t xml:space="preserve">I det her tilfælde skal man tage udgangspunkt i estimater, fordi man skal estimere det fremtidige free cash flow, som skal bruges i discounted cash flow modellen. </w:t>
      </w:r>
      <w:r w:rsidRPr="004C51D7">
        <w:rPr>
          <w:lang w:val="da-DK"/>
        </w:rPr>
        <w:t>I denne model estimerer man, det fremtidige free cash flow for en bestemt periode, indtil det sidste år, som kaldes terminalåret, hvilket er en betegnelse for alt fremtidig indtjening udenfor budgetperioden. Terminalværdien er udtryk for virksomhedens værdi beregnet på virksomhedens evne til at skabe free cash flow i fremtiden</w:t>
      </w:r>
      <w:r w:rsidRPr="004C51D7">
        <w:rPr>
          <w:vertAlign w:val="superscript"/>
          <w:lang w:val="da-DK"/>
        </w:rPr>
        <w:t>26</w:t>
      </w:r>
      <w:r w:rsidRPr="004C51D7">
        <w:rPr>
          <w:lang w:val="da-DK"/>
        </w:rPr>
        <w:t xml:space="preserve">  </w:t>
      </w:r>
    </w:p>
    <w:p w14:paraId="01FB5ACA" w14:textId="77777777" w:rsidR="000543FC" w:rsidRDefault="007705F8">
      <w:pPr>
        <w:pStyle w:val="Overskrift5"/>
        <w:tabs>
          <w:tab w:val="center" w:pos="720"/>
          <w:tab w:val="center" w:pos="1807"/>
        </w:tabs>
        <w:spacing w:after="160"/>
        <w:ind w:left="0" w:firstLine="0"/>
      </w:pPr>
      <w:r>
        <w:rPr>
          <w:rFonts w:ascii="Calibri" w:eastAsia="Calibri" w:hAnsi="Calibri" w:cs="Calibri"/>
          <w:b w:val="0"/>
          <w:sz w:val="22"/>
        </w:rPr>
        <w:tab/>
      </w:r>
      <w:r>
        <w:t>4.2.3.2.</w:t>
      </w:r>
      <w:r>
        <w:rPr>
          <w:rFonts w:ascii="Arial" w:eastAsia="Arial" w:hAnsi="Arial" w:cs="Arial"/>
        </w:rPr>
        <w:t xml:space="preserve"> </w:t>
      </w:r>
      <w:r>
        <w:rPr>
          <w:rFonts w:ascii="Arial" w:eastAsia="Arial" w:hAnsi="Arial" w:cs="Arial"/>
        </w:rPr>
        <w:tab/>
      </w:r>
      <w:r>
        <w:t xml:space="preserve">WACC </w:t>
      </w:r>
    </w:p>
    <w:p w14:paraId="22D69881" w14:textId="77777777" w:rsidR="000543FC" w:rsidRPr="004C51D7" w:rsidRDefault="007705F8">
      <w:pPr>
        <w:spacing w:after="189"/>
        <w:ind w:left="11" w:right="111"/>
        <w:rPr>
          <w:lang w:val="da-DK"/>
        </w:rPr>
      </w:pPr>
      <w:r w:rsidRPr="004C51D7">
        <w:rPr>
          <w:lang w:val="da-DK"/>
        </w:rPr>
        <w:t xml:space="preserve">Efterfølgende er det nødvendigt at beregne WACC, der på dansk kan oversættes til virksomhedens vægtede gennemsnitlige kapitalomkostninger. WACC er en finansiel model, </w:t>
      </w:r>
      <w:r w:rsidRPr="004C51D7">
        <w:rPr>
          <w:lang w:val="da-DK"/>
        </w:rPr>
        <w:lastRenderedPageBreak/>
        <w:t>der anvendes til at bestemme diskonteringssatsen, så man kan finde nutidsværdien af det frie cash flow.</w:t>
      </w:r>
      <w:r>
        <w:rPr>
          <w:vertAlign w:val="superscript"/>
        </w:rPr>
        <w:footnoteReference w:id="23"/>
      </w:r>
      <w:r w:rsidRPr="004C51D7">
        <w:rPr>
          <w:lang w:val="da-DK"/>
        </w:rPr>
        <w:t xml:space="preserve">  </w:t>
      </w:r>
    </w:p>
    <w:p w14:paraId="1DA54B49" w14:textId="77777777" w:rsidR="000543FC" w:rsidRPr="004C51D7" w:rsidRDefault="007705F8">
      <w:pPr>
        <w:spacing w:after="244" w:line="259" w:lineRule="auto"/>
        <w:ind w:left="11" w:right="111"/>
        <w:rPr>
          <w:lang w:val="da-DK"/>
        </w:rPr>
      </w:pPr>
      <w:r w:rsidRPr="004C51D7">
        <w:rPr>
          <w:lang w:val="da-DK"/>
        </w:rPr>
        <w:t xml:space="preserve">WACC-formlen ser således ud: </w:t>
      </w:r>
    </w:p>
    <w:p w14:paraId="6945DF66" w14:textId="77777777" w:rsidR="000543FC" w:rsidRPr="004C51D7" w:rsidRDefault="007705F8">
      <w:pPr>
        <w:tabs>
          <w:tab w:val="center" w:pos="2594"/>
          <w:tab w:val="center" w:pos="6015"/>
        </w:tabs>
        <w:spacing w:after="0" w:line="259" w:lineRule="auto"/>
        <w:ind w:left="0" w:firstLine="0"/>
        <w:rPr>
          <w:lang w:val="da-DK"/>
        </w:rPr>
      </w:pPr>
      <w:r w:rsidRPr="004C51D7">
        <w:rPr>
          <w:rFonts w:ascii="Calibri" w:eastAsia="Calibri" w:hAnsi="Calibri" w:cs="Calibri"/>
          <w:sz w:val="22"/>
          <w:lang w:val="da-DK"/>
        </w:rPr>
        <w:tab/>
      </w:r>
      <w:r>
        <w:rPr>
          <w:rFonts w:ascii="Cambria Math" w:eastAsia="Cambria Math" w:hAnsi="Cambria Math" w:cs="Cambria Math"/>
          <w:sz w:val="22"/>
        </w:rPr>
        <w:t>𝑀𝑎𝑟𝑘𝑒𝑑𝑠𝑣</w:t>
      </w:r>
      <w:r w:rsidRPr="004C51D7">
        <w:rPr>
          <w:rFonts w:ascii="Cambria Math" w:eastAsia="Cambria Math" w:hAnsi="Cambria Math" w:cs="Cambria Math"/>
          <w:sz w:val="22"/>
          <w:lang w:val="da-DK"/>
        </w:rPr>
        <w:t>æ</w:t>
      </w:r>
      <w:r>
        <w:rPr>
          <w:rFonts w:ascii="Cambria Math" w:eastAsia="Cambria Math" w:hAnsi="Cambria Math" w:cs="Cambria Math"/>
          <w:sz w:val="22"/>
        </w:rPr>
        <w:t>𝑟𝑑𝑖</w:t>
      </w:r>
      <w:r w:rsidRPr="004C51D7">
        <w:rPr>
          <w:rFonts w:ascii="Cambria Math" w:eastAsia="Cambria Math" w:hAnsi="Cambria Math" w:cs="Cambria Math"/>
          <w:sz w:val="22"/>
          <w:lang w:val="da-DK"/>
        </w:rPr>
        <w:t xml:space="preserve"> </w:t>
      </w:r>
      <w:r>
        <w:rPr>
          <w:rFonts w:ascii="Cambria Math" w:eastAsia="Cambria Math" w:hAnsi="Cambria Math" w:cs="Cambria Math"/>
          <w:sz w:val="22"/>
        </w:rPr>
        <w:t>𝑎𝑓</w:t>
      </w:r>
      <w:r w:rsidRPr="004C51D7">
        <w:rPr>
          <w:rFonts w:ascii="Cambria Math" w:eastAsia="Cambria Math" w:hAnsi="Cambria Math" w:cs="Cambria Math"/>
          <w:sz w:val="22"/>
          <w:lang w:val="da-DK"/>
        </w:rPr>
        <w:t xml:space="preserve"> </w:t>
      </w:r>
      <w:r>
        <w:rPr>
          <w:rFonts w:ascii="Cambria Math" w:eastAsia="Cambria Math" w:hAnsi="Cambria Math" w:cs="Cambria Math"/>
          <w:sz w:val="22"/>
        </w:rPr>
        <w:t>𝑒𝑔𝑒𝑛𝑘𝑎𝑝𝑖𝑡𝑎𝑙</w:t>
      </w:r>
      <w:r w:rsidRPr="004C51D7">
        <w:rPr>
          <w:rFonts w:ascii="Cambria Math" w:eastAsia="Cambria Math" w:hAnsi="Cambria Math" w:cs="Cambria Math"/>
          <w:sz w:val="22"/>
          <w:lang w:val="da-DK"/>
        </w:rPr>
        <w:tab/>
      </w:r>
      <w:r>
        <w:rPr>
          <w:rFonts w:ascii="Cambria Math" w:eastAsia="Cambria Math" w:hAnsi="Cambria Math" w:cs="Cambria Math"/>
          <w:sz w:val="22"/>
        </w:rPr>
        <w:t>𝑀𝑎𝑟𝑘𝑒𝑑𝑠𝑣</w:t>
      </w:r>
      <w:r w:rsidRPr="004C51D7">
        <w:rPr>
          <w:rFonts w:ascii="Cambria Math" w:eastAsia="Cambria Math" w:hAnsi="Cambria Math" w:cs="Cambria Math"/>
          <w:sz w:val="22"/>
          <w:lang w:val="da-DK"/>
        </w:rPr>
        <w:t>æ</w:t>
      </w:r>
      <w:r>
        <w:rPr>
          <w:rFonts w:ascii="Cambria Math" w:eastAsia="Cambria Math" w:hAnsi="Cambria Math" w:cs="Cambria Math"/>
          <w:sz w:val="22"/>
        </w:rPr>
        <w:t>𝑟𝑑𝑖</w:t>
      </w:r>
      <w:r w:rsidRPr="004C51D7">
        <w:rPr>
          <w:rFonts w:ascii="Cambria Math" w:eastAsia="Cambria Math" w:hAnsi="Cambria Math" w:cs="Cambria Math"/>
          <w:sz w:val="22"/>
          <w:lang w:val="da-DK"/>
        </w:rPr>
        <w:t xml:space="preserve"> </w:t>
      </w:r>
      <w:r>
        <w:rPr>
          <w:rFonts w:ascii="Cambria Math" w:eastAsia="Cambria Math" w:hAnsi="Cambria Math" w:cs="Cambria Math"/>
          <w:sz w:val="22"/>
        </w:rPr>
        <w:t>𝑎𝑓</w:t>
      </w:r>
      <w:r w:rsidRPr="004C51D7">
        <w:rPr>
          <w:rFonts w:ascii="Cambria Math" w:eastAsia="Cambria Math" w:hAnsi="Cambria Math" w:cs="Cambria Math"/>
          <w:sz w:val="22"/>
          <w:lang w:val="da-DK"/>
        </w:rPr>
        <w:t xml:space="preserve"> </w:t>
      </w:r>
      <w:r>
        <w:rPr>
          <w:rFonts w:ascii="Cambria Math" w:eastAsia="Cambria Math" w:hAnsi="Cambria Math" w:cs="Cambria Math"/>
          <w:sz w:val="22"/>
        </w:rPr>
        <w:t>𝑔</w:t>
      </w:r>
      <w:r w:rsidRPr="004C51D7">
        <w:rPr>
          <w:rFonts w:ascii="Cambria Math" w:eastAsia="Cambria Math" w:hAnsi="Cambria Math" w:cs="Cambria Math"/>
          <w:sz w:val="22"/>
          <w:lang w:val="da-DK"/>
        </w:rPr>
        <w:t>æ</w:t>
      </w:r>
      <w:r>
        <w:rPr>
          <w:rFonts w:ascii="Cambria Math" w:eastAsia="Cambria Math" w:hAnsi="Cambria Math" w:cs="Cambria Math"/>
          <w:sz w:val="22"/>
        </w:rPr>
        <w:t>𝑙𝑑</w:t>
      </w:r>
    </w:p>
    <w:p w14:paraId="38982884" w14:textId="77777777" w:rsidR="000543FC" w:rsidRPr="004C51D7" w:rsidRDefault="007705F8">
      <w:pPr>
        <w:spacing w:after="0" w:line="259" w:lineRule="auto"/>
        <w:ind w:left="178"/>
        <w:rPr>
          <w:lang w:val="da-DK"/>
        </w:rPr>
      </w:pPr>
      <w:r>
        <w:rPr>
          <w:rFonts w:ascii="Cambria Math" w:eastAsia="Cambria Math" w:hAnsi="Cambria Math" w:cs="Cambria Math"/>
          <w:sz w:val="22"/>
        </w:rPr>
        <w:t>𝑊𝐴𝐶𝐶</w:t>
      </w:r>
      <w:r w:rsidRPr="004C51D7">
        <w:rPr>
          <w:rFonts w:ascii="Cambria Math" w:eastAsia="Cambria Math" w:hAnsi="Cambria Math" w:cs="Cambria Math"/>
          <w:sz w:val="22"/>
          <w:lang w:val="da-DK"/>
        </w:rPr>
        <w:t xml:space="preserve"> = </w:t>
      </w:r>
      <w:r>
        <w:rPr>
          <w:rFonts w:ascii="Calibri" w:eastAsia="Calibri" w:hAnsi="Calibri" w:cs="Calibri"/>
          <w:noProof/>
          <w:sz w:val="22"/>
        </w:rPr>
        <mc:AlternateContent>
          <mc:Choice Requires="wpg">
            <w:drawing>
              <wp:inline distT="0" distB="0" distL="0" distR="0" wp14:anchorId="6DE108F4" wp14:editId="6D217791">
                <wp:extent cx="1915922" cy="9144"/>
                <wp:effectExtent l="0" t="0" r="0" b="0"/>
                <wp:docPr id="52531" name="Group 52531"/>
                <wp:cNvGraphicFramePr/>
                <a:graphic xmlns:a="http://schemas.openxmlformats.org/drawingml/2006/main">
                  <a:graphicData uri="http://schemas.microsoft.com/office/word/2010/wordprocessingGroup">
                    <wpg:wgp>
                      <wpg:cNvGrpSpPr/>
                      <wpg:grpSpPr>
                        <a:xfrm>
                          <a:off x="0" y="0"/>
                          <a:ext cx="1915922" cy="9144"/>
                          <a:chOff x="0" y="0"/>
                          <a:chExt cx="1915922" cy="9144"/>
                        </a:xfrm>
                      </wpg:grpSpPr>
                      <wps:wsp>
                        <wps:cNvPr id="56446" name="Shape 56446"/>
                        <wps:cNvSpPr/>
                        <wps:spPr>
                          <a:xfrm>
                            <a:off x="0" y="0"/>
                            <a:ext cx="1915922" cy="9144"/>
                          </a:xfrm>
                          <a:custGeom>
                            <a:avLst/>
                            <a:gdLst/>
                            <a:ahLst/>
                            <a:cxnLst/>
                            <a:rect l="0" t="0" r="0" b="0"/>
                            <a:pathLst>
                              <a:path w="1915922" h="9144">
                                <a:moveTo>
                                  <a:pt x="0" y="0"/>
                                </a:moveTo>
                                <a:lnTo>
                                  <a:pt x="1915922" y="0"/>
                                </a:lnTo>
                                <a:lnTo>
                                  <a:pt x="19159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w:pict>
              <v:group id="Group 52531" style="width:150.86pt;height:0.720001pt;mso-position-horizontal-relative:char;mso-position-vertical-relative:line" coordsize="19159,91">
                <v:shape id="Shape 56447" style="position:absolute;width:19159;height:91;left:0;top:0;" coordsize="1915922,9144" path="m0,0l1915922,0l1915922,9144l0,9144l0,0">
                  <v:stroke weight="0pt" endcap="flat" joinstyle="miter" miterlimit="10" on="false" color="#000000" opacity="0"/>
                  <v:fill on="true" color="#000000"/>
                </v:shape>
              </v:group>
            </w:pict>
          </mc:Fallback>
        </mc:AlternateContent>
      </w:r>
      <w:r w:rsidRPr="004C51D7">
        <w:rPr>
          <w:rFonts w:ascii="Cambria Math" w:eastAsia="Cambria Math" w:hAnsi="Cambria Math" w:cs="Cambria Math"/>
          <w:sz w:val="22"/>
          <w:lang w:val="da-DK"/>
        </w:rPr>
        <w:t xml:space="preserve"> ∗ </w:t>
      </w:r>
      <w:r>
        <w:rPr>
          <w:rFonts w:ascii="Cambria Math" w:eastAsia="Cambria Math" w:hAnsi="Cambria Math" w:cs="Cambria Math"/>
          <w:sz w:val="22"/>
        </w:rPr>
        <w:t>𝑅𝐸</w:t>
      </w:r>
      <w:r w:rsidRPr="004C51D7">
        <w:rPr>
          <w:rFonts w:ascii="Cambria Math" w:eastAsia="Cambria Math" w:hAnsi="Cambria Math" w:cs="Cambria Math"/>
          <w:sz w:val="22"/>
          <w:lang w:val="da-DK"/>
        </w:rPr>
        <w:t xml:space="preserve"> + </w:t>
      </w:r>
      <w:r>
        <w:rPr>
          <w:rFonts w:ascii="Calibri" w:eastAsia="Calibri" w:hAnsi="Calibri" w:cs="Calibri"/>
          <w:noProof/>
          <w:sz w:val="22"/>
        </w:rPr>
        <mc:AlternateContent>
          <mc:Choice Requires="wpg">
            <w:drawing>
              <wp:inline distT="0" distB="0" distL="0" distR="0" wp14:anchorId="37F4EA7D" wp14:editId="49D49E24">
                <wp:extent cx="1473200" cy="9144"/>
                <wp:effectExtent l="0" t="0" r="0" b="0"/>
                <wp:docPr id="52532" name="Group 52532"/>
                <wp:cNvGraphicFramePr/>
                <a:graphic xmlns:a="http://schemas.openxmlformats.org/drawingml/2006/main">
                  <a:graphicData uri="http://schemas.microsoft.com/office/word/2010/wordprocessingGroup">
                    <wpg:wgp>
                      <wpg:cNvGrpSpPr/>
                      <wpg:grpSpPr>
                        <a:xfrm>
                          <a:off x="0" y="0"/>
                          <a:ext cx="1473200" cy="9144"/>
                          <a:chOff x="0" y="0"/>
                          <a:chExt cx="1473200" cy="9144"/>
                        </a:xfrm>
                      </wpg:grpSpPr>
                      <wps:wsp>
                        <wps:cNvPr id="56448" name="Shape 56448"/>
                        <wps:cNvSpPr/>
                        <wps:spPr>
                          <a:xfrm>
                            <a:off x="0" y="0"/>
                            <a:ext cx="1473200" cy="9144"/>
                          </a:xfrm>
                          <a:custGeom>
                            <a:avLst/>
                            <a:gdLst/>
                            <a:ahLst/>
                            <a:cxnLst/>
                            <a:rect l="0" t="0" r="0" b="0"/>
                            <a:pathLst>
                              <a:path w="1473200" h="9144">
                                <a:moveTo>
                                  <a:pt x="0" y="0"/>
                                </a:moveTo>
                                <a:lnTo>
                                  <a:pt x="1473200" y="0"/>
                                </a:lnTo>
                                <a:lnTo>
                                  <a:pt x="14732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w:pict>
              <v:group id="Group 52532" style="width:116pt;height:0.720001pt;mso-position-horizontal-relative:char;mso-position-vertical-relative:line" coordsize="14732,91">
                <v:shape id="Shape 56449" style="position:absolute;width:14732;height:91;left:0;top:0;" coordsize="1473200,9144" path="m0,0l1473200,0l1473200,9144l0,9144l0,0">
                  <v:stroke weight="0pt" endcap="flat" joinstyle="miter" miterlimit="10" on="false" color="#000000" opacity="0"/>
                  <v:fill on="true" color="#000000"/>
                </v:shape>
              </v:group>
            </w:pict>
          </mc:Fallback>
        </mc:AlternateContent>
      </w:r>
      <w:r w:rsidRPr="004C51D7">
        <w:rPr>
          <w:rFonts w:ascii="Cambria Math" w:eastAsia="Cambria Math" w:hAnsi="Cambria Math" w:cs="Cambria Math"/>
          <w:sz w:val="22"/>
          <w:lang w:val="da-DK"/>
        </w:rPr>
        <w:t xml:space="preserve"> ∗ </w:t>
      </w:r>
      <w:r>
        <w:rPr>
          <w:rFonts w:ascii="Cambria Math" w:eastAsia="Cambria Math" w:hAnsi="Cambria Math" w:cs="Cambria Math"/>
          <w:sz w:val="22"/>
        </w:rPr>
        <w:t>𝑅𝐷</w:t>
      </w:r>
      <w:r w:rsidRPr="004C51D7">
        <w:rPr>
          <w:rFonts w:ascii="Cambria Math" w:eastAsia="Cambria Math" w:hAnsi="Cambria Math" w:cs="Cambria Math"/>
          <w:sz w:val="22"/>
          <w:lang w:val="da-DK"/>
        </w:rPr>
        <w:t xml:space="preserve"> ∗ (1 − </w:t>
      </w:r>
      <w:r>
        <w:rPr>
          <w:rFonts w:ascii="Cambria Math" w:eastAsia="Cambria Math" w:hAnsi="Cambria Math" w:cs="Cambria Math"/>
          <w:sz w:val="22"/>
        </w:rPr>
        <w:t>𝑠𝑘𝑎𝑡</w:t>
      </w:r>
      <w:r w:rsidRPr="004C51D7">
        <w:rPr>
          <w:rFonts w:ascii="Cambria Math" w:eastAsia="Cambria Math" w:hAnsi="Cambria Math" w:cs="Cambria Math"/>
          <w:sz w:val="22"/>
          <w:lang w:val="da-DK"/>
        </w:rPr>
        <w:t>)</w:t>
      </w:r>
      <w:r w:rsidRPr="004C51D7">
        <w:rPr>
          <w:sz w:val="22"/>
          <w:lang w:val="da-DK"/>
        </w:rPr>
        <w:t xml:space="preserve"> </w:t>
      </w:r>
    </w:p>
    <w:p w14:paraId="40572F56" w14:textId="77777777" w:rsidR="000543FC" w:rsidRPr="004C51D7" w:rsidRDefault="007705F8">
      <w:pPr>
        <w:tabs>
          <w:tab w:val="center" w:pos="2594"/>
          <w:tab w:val="center" w:pos="6015"/>
        </w:tabs>
        <w:spacing w:after="266" w:line="259" w:lineRule="auto"/>
        <w:ind w:left="0" w:firstLine="0"/>
        <w:rPr>
          <w:lang w:val="da-DK"/>
        </w:rPr>
      </w:pPr>
      <w:r w:rsidRPr="004C51D7">
        <w:rPr>
          <w:rFonts w:ascii="Calibri" w:eastAsia="Calibri" w:hAnsi="Calibri" w:cs="Calibri"/>
          <w:sz w:val="22"/>
          <w:lang w:val="da-DK"/>
        </w:rPr>
        <w:tab/>
      </w:r>
      <w:r>
        <w:rPr>
          <w:rFonts w:ascii="Cambria Math" w:eastAsia="Cambria Math" w:hAnsi="Cambria Math" w:cs="Cambria Math"/>
          <w:sz w:val="22"/>
        </w:rPr>
        <w:t>𝑉</w:t>
      </w:r>
      <w:r w:rsidRPr="004C51D7">
        <w:rPr>
          <w:rFonts w:ascii="Cambria Math" w:eastAsia="Cambria Math" w:hAnsi="Cambria Math" w:cs="Cambria Math"/>
          <w:sz w:val="22"/>
          <w:lang w:val="da-DK"/>
        </w:rPr>
        <w:t>æ</w:t>
      </w:r>
      <w:r>
        <w:rPr>
          <w:rFonts w:ascii="Cambria Math" w:eastAsia="Cambria Math" w:hAnsi="Cambria Math" w:cs="Cambria Math"/>
          <w:sz w:val="22"/>
        </w:rPr>
        <w:t>𝑟𝑑𝑖</w:t>
      </w:r>
      <w:r w:rsidRPr="004C51D7">
        <w:rPr>
          <w:rFonts w:ascii="Cambria Math" w:eastAsia="Cambria Math" w:hAnsi="Cambria Math" w:cs="Cambria Math"/>
          <w:sz w:val="22"/>
          <w:lang w:val="da-DK"/>
        </w:rPr>
        <w:t xml:space="preserve"> </w:t>
      </w:r>
      <w:r>
        <w:rPr>
          <w:rFonts w:ascii="Cambria Math" w:eastAsia="Cambria Math" w:hAnsi="Cambria Math" w:cs="Cambria Math"/>
          <w:sz w:val="22"/>
        </w:rPr>
        <w:t>𝑎𝑓</w:t>
      </w:r>
      <w:r w:rsidRPr="004C51D7">
        <w:rPr>
          <w:rFonts w:ascii="Cambria Math" w:eastAsia="Cambria Math" w:hAnsi="Cambria Math" w:cs="Cambria Math"/>
          <w:sz w:val="22"/>
          <w:lang w:val="da-DK"/>
        </w:rPr>
        <w:t xml:space="preserve"> </w:t>
      </w:r>
      <w:r>
        <w:rPr>
          <w:rFonts w:ascii="Cambria Math" w:eastAsia="Cambria Math" w:hAnsi="Cambria Math" w:cs="Cambria Math"/>
          <w:sz w:val="22"/>
        </w:rPr>
        <w:t>𝑒𝑘</w:t>
      </w:r>
      <w:r w:rsidRPr="004C51D7">
        <w:rPr>
          <w:rFonts w:ascii="Cambria Math" w:eastAsia="Cambria Math" w:hAnsi="Cambria Math" w:cs="Cambria Math"/>
          <w:sz w:val="22"/>
          <w:lang w:val="da-DK"/>
        </w:rPr>
        <w:t xml:space="preserve"> + </w:t>
      </w:r>
      <w:r>
        <w:rPr>
          <w:rFonts w:ascii="Cambria Math" w:eastAsia="Cambria Math" w:hAnsi="Cambria Math" w:cs="Cambria Math"/>
          <w:sz w:val="22"/>
        </w:rPr>
        <w:t>𝑔</w:t>
      </w:r>
      <w:r w:rsidRPr="004C51D7">
        <w:rPr>
          <w:rFonts w:ascii="Cambria Math" w:eastAsia="Cambria Math" w:hAnsi="Cambria Math" w:cs="Cambria Math"/>
          <w:sz w:val="22"/>
          <w:lang w:val="da-DK"/>
        </w:rPr>
        <w:t>æ</w:t>
      </w:r>
      <w:r>
        <w:rPr>
          <w:rFonts w:ascii="Cambria Math" w:eastAsia="Cambria Math" w:hAnsi="Cambria Math" w:cs="Cambria Math"/>
          <w:sz w:val="22"/>
        </w:rPr>
        <w:t>𝑙𝑑</w:t>
      </w:r>
      <w:r w:rsidRPr="004C51D7">
        <w:rPr>
          <w:rFonts w:ascii="Cambria Math" w:eastAsia="Cambria Math" w:hAnsi="Cambria Math" w:cs="Cambria Math"/>
          <w:sz w:val="22"/>
          <w:lang w:val="da-DK"/>
        </w:rPr>
        <w:tab/>
      </w:r>
      <w:r>
        <w:rPr>
          <w:rFonts w:ascii="Cambria Math" w:eastAsia="Cambria Math" w:hAnsi="Cambria Math" w:cs="Cambria Math"/>
          <w:sz w:val="22"/>
        </w:rPr>
        <w:t>𝑉</w:t>
      </w:r>
      <w:r w:rsidRPr="004C51D7">
        <w:rPr>
          <w:rFonts w:ascii="Cambria Math" w:eastAsia="Cambria Math" w:hAnsi="Cambria Math" w:cs="Cambria Math"/>
          <w:sz w:val="22"/>
          <w:lang w:val="da-DK"/>
        </w:rPr>
        <w:t>æ</w:t>
      </w:r>
      <w:r>
        <w:rPr>
          <w:rFonts w:ascii="Cambria Math" w:eastAsia="Cambria Math" w:hAnsi="Cambria Math" w:cs="Cambria Math"/>
          <w:sz w:val="22"/>
        </w:rPr>
        <w:t>𝑟𝑑𝑖</w:t>
      </w:r>
      <w:r w:rsidRPr="004C51D7">
        <w:rPr>
          <w:rFonts w:ascii="Cambria Math" w:eastAsia="Cambria Math" w:hAnsi="Cambria Math" w:cs="Cambria Math"/>
          <w:sz w:val="22"/>
          <w:lang w:val="da-DK"/>
        </w:rPr>
        <w:t xml:space="preserve"> </w:t>
      </w:r>
      <w:r>
        <w:rPr>
          <w:rFonts w:ascii="Cambria Math" w:eastAsia="Cambria Math" w:hAnsi="Cambria Math" w:cs="Cambria Math"/>
          <w:sz w:val="22"/>
        </w:rPr>
        <w:t>𝑎𝑓</w:t>
      </w:r>
      <w:r w:rsidRPr="004C51D7">
        <w:rPr>
          <w:rFonts w:ascii="Cambria Math" w:eastAsia="Cambria Math" w:hAnsi="Cambria Math" w:cs="Cambria Math"/>
          <w:sz w:val="22"/>
          <w:lang w:val="da-DK"/>
        </w:rPr>
        <w:t xml:space="preserve"> </w:t>
      </w:r>
      <w:r>
        <w:rPr>
          <w:rFonts w:ascii="Cambria Math" w:eastAsia="Cambria Math" w:hAnsi="Cambria Math" w:cs="Cambria Math"/>
          <w:sz w:val="22"/>
        </w:rPr>
        <w:t>𝑒𝑘</w:t>
      </w:r>
      <w:r w:rsidRPr="004C51D7">
        <w:rPr>
          <w:rFonts w:ascii="Cambria Math" w:eastAsia="Cambria Math" w:hAnsi="Cambria Math" w:cs="Cambria Math"/>
          <w:sz w:val="22"/>
          <w:lang w:val="da-DK"/>
        </w:rPr>
        <w:t xml:space="preserve"> + </w:t>
      </w:r>
      <w:r>
        <w:rPr>
          <w:rFonts w:ascii="Cambria Math" w:eastAsia="Cambria Math" w:hAnsi="Cambria Math" w:cs="Cambria Math"/>
          <w:sz w:val="22"/>
        </w:rPr>
        <w:t>𝑔</w:t>
      </w:r>
      <w:r w:rsidRPr="004C51D7">
        <w:rPr>
          <w:rFonts w:ascii="Cambria Math" w:eastAsia="Cambria Math" w:hAnsi="Cambria Math" w:cs="Cambria Math"/>
          <w:sz w:val="22"/>
          <w:lang w:val="da-DK"/>
        </w:rPr>
        <w:t>æ</w:t>
      </w:r>
      <w:r>
        <w:rPr>
          <w:rFonts w:ascii="Cambria Math" w:eastAsia="Cambria Math" w:hAnsi="Cambria Math" w:cs="Cambria Math"/>
          <w:sz w:val="22"/>
        </w:rPr>
        <w:t>𝑙𝑑</w:t>
      </w:r>
    </w:p>
    <w:p w14:paraId="6BBFD8D8" w14:textId="77777777" w:rsidR="000543FC" w:rsidRPr="004C51D7" w:rsidRDefault="007705F8">
      <w:pPr>
        <w:spacing w:after="184"/>
        <w:ind w:left="-5"/>
        <w:rPr>
          <w:lang w:val="da-DK"/>
        </w:rPr>
      </w:pPr>
      <w:r w:rsidRPr="004C51D7">
        <w:rPr>
          <w:sz w:val="22"/>
          <w:lang w:val="da-DK"/>
        </w:rPr>
        <w:t>Markedsværdien af egenkapitalen er regnet på baggrund af aktiekurs * antal aktier, dette kalder man også virksomhedens ”market cap”.</w:t>
      </w:r>
      <w:r>
        <w:rPr>
          <w:sz w:val="22"/>
          <w:vertAlign w:val="superscript"/>
        </w:rPr>
        <w:footnoteReference w:id="24"/>
      </w:r>
      <w:r w:rsidRPr="004C51D7">
        <w:rPr>
          <w:sz w:val="22"/>
          <w:lang w:val="da-DK"/>
        </w:rPr>
        <w:t xml:space="preserve"> </w:t>
      </w:r>
      <w:r>
        <w:rPr>
          <w:sz w:val="22"/>
        </w:rPr>
        <w:t xml:space="preserve">Markedsværdien af gæld refererer til den pris, som investorer er parate til at betale for en virksomheds gældsforpligtelser. </w:t>
      </w:r>
      <w:r w:rsidRPr="004C51D7">
        <w:rPr>
          <w:sz w:val="22"/>
          <w:lang w:val="da-DK"/>
        </w:rPr>
        <w:t>Disse forpligtelser inkluderer ikke kun obligationer, men også andre former for gæld såsom banklån, som ikke er handelsbare.</w:t>
      </w:r>
      <w:r w:rsidRPr="004C51D7">
        <w:rPr>
          <w:sz w:val="22"/>
          <w:vertAlign w:val="superscript"/>
          <w:lang w:val="da-DK"/>
        </w:rPr>
        <w:t>29</w:t>
      </w:r>
      <w:r w:rsidRPr="004C51D7">
        <w:rPr>
          <w:sz w:val="22"/>
          <w:lang w:val="da-DK"/>
        </w:rPr>
        <w:t xml:space="preserve"> </w:t>
      </w:r>
    </w:p>
    <w:p w14:paraId="39EED82C" w14:textId="77777777" w:rsidR="000543FC" w:rsidRPr="004C51D7" w:rsidRDefault="007705F8">
      <w:pPr>
        <w:spacing w:after="134"/>
        <w:ind w:left="-5"/>
        <w:rPr>
          <w:lang w:val="da-DK"/>
        </w:rPr>
      </w:pPr>
      <w:r w:rsidRPr="004C51D7">
        <w:rPr>
          <w:sz w:val="22"/>
          <w:lang w:val="da-DK"/>
        </w:rPr>
        <w:t xml:space="preserve">For at beregne RE eller cost of equity, som skal vise minimumsafkastet for investorerne, anvendes typisk CAPM, også kendt som Capital Asset Pricing Model. Formlen for CAPM er som følgende:  </w:t>
      </w:r>
    </w:p>
    <w:p w14:paraId="1AE7D3A6" w14:textId="77777777" w:rsidR="000543FC" w:rsidRPr="004C51D7" w:rsidRDefault="007705F8">
      <w:pPr>
        <w:spacing w:after="243" w:line="259" w:lineRule="auto"/>
        <w:ind w:left="0" w:right="111" w:firstLine="0"/>
        <w:jc w:val="center"/>
        <w:rPr>
          <w:lang w:val="da-DK"/>
        </w:rPr>
      </w:pPr>
      <w:r w:rsidRPr="004C51D7">
        <w:rPr>
          <w:sz w:val="22"/>
          <w:lang w:val="da-DK"/>
        </w:rPr>
        <w:t>E(R</w:t>
      </w:r>
      <w:r w:rsidRPr="004C51D7">
        <w:rPr>
          <w:sz w:val="22"/>
          <w:vertAlign w:val="subscript"/>
          <w:lang w:val="da-DK"/>
        </w:rPr>
        <w:t>i</w:t>
      </w:r>
      <w:r w:rsidRPr="004C51D7">
        <w:rPr>
          <w:sz w:val="22"/>
          <w:lang w:val="da-DK"/>
        </w:rPr>
        <w:t>)= (R</w:t>
      </w:r>
      <w:r w:rsidRPr="004C51D7">
        <w:rPr>
          <w:sz w:val="22"/>
          <w:vertAlign w:val="subscript"/>
          <w:lang w:val="da-DK"/>
        </w:rPr>
        <w:t xml:space="preserve">m </w:t>
      </w:r>
      <w:r w:rsidRPr="004C51D7">
        <w:rPr>
          <w:sz w:val="22"/>
          <w:lang w:val="da-DK"/>
        </w:rPr>
        <w:t>- R</w:t>
      </w:r>
      <w:r w:rsidRPr="004C51D7">
        <w:rPr>
          <w:sz w:val="22"/>
          <w:vertAlign w:val="subscript"/>
          <w:lang w:val="da-DK"/>
        </w:rPr>
        <w:t>f</w:t>
      </w:r>
      <w:r w:rsidRPr="004C51D7">
        <w:rPr>
          <w:sz w:val="22"/>
          <w:lang w:val="da-DK"/>
        </w:rPr>
        <w:t>) *</w:t>
      </w:r>
      <w:r w:rsidRPr="004C51D7">
        <w:rPr>
          <w:lang w:val="da-DK"/>
        </w:rPr>
        <w:t xml:space="preserve"> </w:t>
      </w:r>
      <w:r>
        <w:rPr>
          <w:sz w:val="22"/>
        </w:rPr>
        <w:t>β</w:t>
      </w:r>
      <w:r w:rsidRPr="004C51D7">
        <w:rPr>
          <w:sz w:val="22"/>
          <w:lang w:val="da-DK"/>
        </w:rPr>
        <w:t xml:space="preserve"> + R</w:t>
      </w:r>
      <w:r w:rsidRPr="004C51D7">
        <w:rPr>
          <w:sz w:val="22"/>
          <w:vertAlign w:val="subscript"/>
          <w:lang w:val="da-DK"/>
        </w:rPr>
        <w:t xml:space="preserve">F </w:t>
      </w:r>
    </w:p>
    <w:p w14:paraId="4AAF3B9B" w14:textId="77777777" w:rsidR="000543FC" w:rsidRPr="004C51D7" w:rsidRDefault="007705F8">
      <w:pPr>
        <w:spacing w:after="194"/>
        <w:ind w:left="-5"/>
        <w:rPr>
          <w:lang w:val="da-DK"/>
        </w:rPr>
      </w:pPr>
      <w:r w:rsidRPr="004C51D7">
        <w:rPr>
          <w:sz w:val="22"/>
          <w:lang w:val="da-DK"/>
        </w:rPr>
        <w:t>R</w:t>
      </w:r>
      <w:r w:rsidRPr="004C51D7">
        <w:rPr>
          <w:sz w:val="22"/>
          <w:vertAlign w:val="subscript"/>
          <w:lang w:val="da-DK"/>
        </w:rPr>
        <w:t>m</w:t>
      </w:r>
      <w:r w:rsidRPr="004C51D7">
        <w:rPr>
          <w:sz w:val="22"/>
          <w:lang w:val="da-DK"/>
        </w:rPr>
        <w:t xml:space="preserve"> er det forventede afkast på markedet, R</w:t>
      </w:r>
      <w:r w:rsidRPr="004C51D7">
        <w:rPr>
          <w:sz w:val="22"/>
          <w:vertAlign w:val="subscript"/>
          <w:lang w:val="da-DK"/>
        </w:rPr>
        <w:t>f</w:t>
      </w:r>
      <w:r w:rsidRPr="004C51D7">
        <w:rPr>
          <w:sz w:val="22"/>
          <w:lang w:val="da-DK"/>
        </w:rPr>
        <w:t xml:space="preserve"> er den risikofrie rente, og vil oftest blive fundet på baggrund af sikre investeringer som obligationer, eller renter på indestående. Betaværdien eller </w:t>
      </w:r>
      <w:r>
        <w:rPr>
          <w:sz w:val="22"/>
        </w:rPr>
        <w:t>β</w:t>
      </w:r>
      <w:r w:rsidRPr="004C51D7">
        <w:rPr>
          <w:sz w:val="22"/>
          <w:lang w:val="da-DK"/>
        </w:rPr>
        <w:t xml:space="preserve">, analyserer risikoen ved den pågældende aktie i forhold til markedet. Når </w:t>
      </w:r>
      <w:r>
        <w:rPr>
          <w:sz w:val="22"/>
        </w:rPr>
        <w:t>β</w:t>
      </w:r>
      <w:r w:rsidRPr="004C51D7">
        <w:rPr>
          <w:sz w:val="22"/>
          <w:lang w:val="da-DK"/>
        </w:rPr>
        <w:t xml:space="preserve"> er over 1, indikerer det, at aktien svinger mere end markedet, mens en </w:t>
      </w:r>
      <w:r>
        <w:rPr>
          <w:sz w:val="22"/>
        </w:rPr>
        <w:t>β</w:t>
      </w:r>
      <w:r w:rsidRPr="004C51D7">
        <w:rPr>
          <w:sz w:val="22"/>
          <w:lang w:val="da-DK"/>
        </w:rPr>
        <w:t xml:space="preserve"> under 1 antyder mindre svingninger og dermed en lavere risiko, end det generelle marked.</w:t>
      </w:r>
      <w:r>
        <w:rPr>
          <w:sz w:val="22"/>
          <w:vertAlign w:val="superscript"/>
        </w:rPr>
        <w:footnoteReference w:id="25"/>
      </w:r>
      <w:r w:rsidRPr="004C51D7">
        <w:rPr>
          <w:sz w:val="22"/>
          <w:lang w:val="da-DK"/>
        </w:rPr>
        <w:t xml:space="preserve"> </w:t>
      </w:r>
      <w:r>
        <w:rPr>
          <w:sz w:val="22"/>
          <w:vertAlign w:val="superscript"/>
        </w:rPr>
        <w:footnoteReference w:id="26"/>
      </w:r>
      <w:r w:rsidRPr="004C51D7">
        <w:rPr>
          <w:sz w:val="22"/>
          <w:lang w:val="da-DK"/>
        </w:rPr>
        <w:t xml:space="preserve">  </w:t>
      </w:r>
    </w:p>
    <w:p w14:paraId="3F8E7AE8" w14:textId="77777777" w:rsidR="000543FC" w:rsidRPr="004C51D7" w:rsidRDefault="007705F8">
      <w:pPr>
        <w:spacing w:after="134"/>
        <w:ind w:left="-5"/>
        <w:rPr>
          <w:lang w:val="da-DK"/>
        </w:rPr>
      </w:pPr>
      <w:r w:rsidRPr="004C51D7">
        <w:rPr>
          <w:sz w:val="22"/>
          <w:lang w:val="da-DK"/>
        </w:rPr>
        <w:t xml:space="preserve">RD er cost of debt, på dansk er det gældsrenten, og den viser hvor meget virksomheden betaler for deres gældsforpligtelser. Gældsrenten regnes således: </w:t>
      </w:r>
    </w:p>
    <w:p w14:paraId="580DE8B4" w14:textId="77777777" w:rsidR="000543FC" w:rsidRPr="004C51D7" w:rsidRDefault="007705F8">
      <w:pPr>
        <w:spacing w:after="0" w:line="259" w:lineRule="auto"/>
        <w:ind w:left="10" w:right="318"/>
        <w:jc w:val="center"/>
        <w:rPr>
          <w:lang w:val="da-DK"/>
        </w:rPr>
      </w:pPr>
      <w:r>
        <w:rPr>
          <w:rFonts w:ascii="Cambria Math" w:eastAsia="Cambria Math" w:hAnsi="Cambria Math" w:cs="Cambria Math"/>
          <w:sz w:val="22"/>
        </w:rPr>
        <w:t>𝐹𝑖𝑛𝑎𝑛𝑠𝑖𝑒𝑙𝑙𝑒𝑜𝑚𝑘𝑜𝑠𝑡𝑛𝑖𝑛𝑔𝑒𝑟</w:t>
      </w:r>
    </w:p>
    <w:p w14:paraId="28A513BD" w14:textId="77777777" w:rsidR="000543FC" w:rsidRPr="004C51D7" w:rsidRDefault="007705F8">
      <w:pPr>
        <w:spacing w:after="0" w:line="259" w:lineRule="auto"/>
        <w:ind w:left="10" w:right="109"/>
        <w:jc w:val="center"/>
        <w:rPr>
          <w:lang w:val="da-DK"/>
        </w:rPr>
      </w:pPr>
      <w:r>
        <w:rPr>
          <w:rFonts w:ascii="Cambria Math" w:eastAsia="Cambria Math" w:hAnsi="Cambria Math" w:cs="Cambria Math"/>
          <w:sz w:val="22"/>
        </w:rPr>
        <w:t>𝐺𝑅</w:t>
      </w:r>
      <w:r w:rsidRPr="004C51D7">
        <w:rPr>
          <w:rFonts w:ascii="Cambria Math" w:eastAsia="Cambria Math" w:hAnsi="Cambria Math" w:cs="Cambria Math"/>
          <w:sz w:val="22"/>
          <w:lang w:val="da-DK"/>
        </w:rPr>
        <w:t xml:space="preserve"> = </w:t>
      </w:r>
      <w:r>
        <w:rPr>
          <w:rFonts w:ascii="Calibri" w:eastAsia="Calibri" w:hAnsi="Calibri" w:cs="Calibri"/>
          <w:noProof/>
          <w:sz w:val="22"/>
        </w:rPr>
        <mc:AlternateContent>
          <mc:Choice Requires="wpg">
            <w:drawing>
              <wp:inline distT="0" distB="0" distL="0" distR="0" wp14:anchorId="7CC3B805" wp14:editId="7B779C10">
                <wp:extent cx="1595120" cy="9144"/>
                <wp:effectExtent l="0" t="0" r="0" b="0"/>
                <wp:docPr id="52638" name="Group 52638"/>
                <wp:cNvGraphicFramePr/>
                <a:graphic xmlns:a="http://schemas.openxmlformats.org/drawingml/2006/main">
                  <a:graphicData uri="http://schemas.microsoft.com/office/word/2010/wordprocessingGroup">
                    <wpg:wgp>
                      <wpg:cNvGrpSpPr/>
                      <wpg:grpSpPr>
                        <a:xfrm>
                          <a:off x="0" y="0"/>
                          <a:ext cx="1595120" cy="9144"/>
                          <a:chOff x="0" y="0"/>
                          <a:chExt cx="1595120" cy="9144"/>
                        </a:xfrm>
                      </wpg:grpSpPr>
                      <wps:wsp>
                        <wps:cNvPr id="56450" name="Shape 56450"/>
                        <wps:cNvSpPr/>
                        <wps:spPr>
                          <a:xfrm>
                            <a:off x="0" y="0"/>
                            <a:ext cx="1595120" cy="9144"/>
                          </a:xfrm>
                          <a:custGeom>
                            <a:avLst/>
                            <a:gdLst/>
                            <a:ahLst/>
                            <a:cxnLst/>
                            <a:rect l="0" t="0" r="0" b="0"/>
                            <a:pathLst>
                              <a:path w="1595120" h="9144">
                                <a:moveTo>
                                  <a:pt x="0" y="0"/>
                                </a:moveTo>
                                <a:lnTo>
                                  <a:pt x="1595120" y="0"/>
                                </a:lnTo>
                                <a:lnTo>
                                  <a:pt x="15951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w:pict>
              <v:group id="Group 52638" style="width:125.6pt;height:0.719971pt;mso-position-horizontal-relative:char;mso-position-vertical-relative:line" coordsize="15951,91">
                <v:shape id="Shape 56451" style="position:absolute;width:15951;height:91;left:0;top:0;" coordsize="1595120,9144" path="m0,0l1595120,0l1595120,9144l0,9144l0,0">
                  <v:stroke weight="0pt" endcap="flat" joinstyle="miter" miterlimit="10" on="false" color="#000000" opacity="0"/>
                  <v:fill on="true" color="#000000"/>
                </v:shape>
              </v:group>
            </w:pict>
          </mc:Fallback>
        </mc:AlternateContent>
      </w:r>
      <w:r w:rsidRPr="004C51D7">
        <w:rPr>
          <w:rFonts w:ascii="Cambria Math" w:eastAsia="Cambria Math" w:hAnsi="Cambria Math" w:cs="Cambria Math"/>
          <w:sz w:val="22"/>
          <w:lang w:val="da-DK"/>
        </w:rPr>
        <w:t xml:space="preserve"> ∗ 100 </w:t>
      </w:r>
      <w:r>
        <w:rPr>
          <w:rFonts w:ascii="Cambria Math" w:eastAsia="Cambria Math" w:hAnsi="Cambria Math" w:cs="Cambria Math"/>
          <w:sz w:val="22"/>
          <w:vertAlign w:val="superscript"/>
        </w:rPr>
        <w:footnoteReference w:id="27"/>
      </w:r>
      <w:r w:rsidRPr="004C51D7">
        <w:rPr>
          <w:sz w:val="22"/>
          <w:lang w:val="da-DK"/>
        </w:rPr>
        <w:t xml:space="preserve"> </w:t>
      </w:r>
    </w:p>
    <w:p w14:paraId="5FF30509" w14:textId="77777777" w:rsidR="000543FC" w:rsidRPr="004C51D7" w:rsidRDefault="007705F8">
      <w:pPr>
        <w:spacing w:after="261" w:line="259" w:lineRule="auto"/>
        <w:ind w:left="10" w:right="317"/>
        <w:jc w:val="center"/>
        <w:rPr>
          <w:lang w:val="da-DK"/>
        </w:rPr>
      </w:pPr>
      <w:r>
        <w:rPr>
          <w:rFonts w:ascii="Cambria Math" w:eastAsia="Cambria Math" w:hAnsi="Cambria Math" w:cs="Cambria Math"/>
          <w:sz w:val="22"/>
        </w:rPr>
        <w:t>𝐺</w:t>
      </w:r>
      <w:r w:rsidRPr="004C51D7">
        <w:rPr>
          <w:rFonts w:ascii="Cambria Math" w:eastAsia="Cambria Math" w:hAnsi="Cambria Math" w:cs="Cambria Math"/>
          <w:sz w:val="22"/>
          <w:lang w:val="da-DK"/>
        </w:rPr>
        <w:t>æ</w:t>
      </w:r>
      <w:r>
        <w:rPr>
          <w:rFonts w:ascii="Cambria Math" w:eastAsia="Cambria Math" w:hAnsi="Cambria Math" w:cs="Cambria Math"/>
          <w:sz w:val="22"/>
        </w:rPr>
        <w:t>𝑙𝑑𝑠𝑓𝑜𝑟𝑝𝑙𝑖𝑔𝑡𝑒𝑙𝑠𝑒𝑟</w:t>
      </w:r>
    </w:p>
    <w:p w14:paraId="09152023" w14:textId="77777777" w:rsidR="000543FC" w:rsidRPr="004C51D7" w:rsidRDefault="007705F8">
      <w:pPr>
        <w:spacing w:after="232"/>
        <w:ind w:left="-5"/>
        <w:rPr>
          <w:lang w:val="da-DK"/>
        </w:rPr>
      </w:pPr>
      <w:r w:rsidRPr="004C51D7">
        <w:rPr>
          <w:sz w:val="22"/>
          <w:lang w:val="da-DK"/>
        </w:rPr>
        <w:lastRenderedPageBreak/>
        <w:t>Til sidst fratrækkes skat i formlen, fordi der er skattemæssige fordele ved at finansiere en virksomhed med fremmedkapital. Dette følger af, at renteomkostninger er fradragsberettigede og fratrækkes, før virksomhedens overskud er betalt.</w:t>
      </w:r>
      <w:r>
        <w:rPr>
          <w:sz w:val="22"/>
          <w:vertAlign w:val="superscript"/>
        </w:rPr>
        <w:footnoteReference w:id="28"/>
      </w:r>
      <w:r w:rsidRPr="004C51D7">
        <w:rPr>
          <w:sz w:val="22"/>
          <w:lang w:val="da-DK"/>
        </w:rPr>
        <w:t xml:space="preserve">  </w:t>
      </w:r>
    </w:p>
    <w:p w14:paraId="0A7E877B" w14:textId="77777777" w:rsidR="000543FC" w:rsidRDefault="007705F8">
      <w:pPr>
        <w:pStyle w:val="Overskrift5"/>
        <w:tabs>
          <w:tab w:val="center" w:pos="720"/>
          <w:tab w:val="center" w:pos="2331"/>
        </w:tabs>
        <w:spacing w:after="161"/>
        <w:ind w:left="0" w:firstLine="0"/>
      </w:pPr>
      <w:r>
        <w:rPr>
          <w:rFonts w:ascii="Calibri" w:eastAsia="Calibri" w:hAnsi="Calibri" w:cs="Calibri"/>
          <w:b w:val="0"/>
          <w:sz w:val="22"/>
        </w:rPr>
        <w:tab/>
      </w:r>
      <w:r>
        <w:t>4.2.3.3.</w:t>
      </w:r>
      <w:r>
        <w:rPr>
          <w:rFonts w:ascii="Arial" w:eastAsia="Arial" w:hAnsi="Arial" w:cs="Arial"/>
        </w:rPr>
        <w:t xml:space="preserve"> </w:t>
      </w:r>
      <w:r>
        <w:rPr>
          <w:rFonts w:ascii="Arial" w:eastAsia="Arial" w:hAnsi="Arial" w:cs="Arial"/>
        </w:rPr>
        <w:tab/>
      </w:r>
      <w:r>
        <w:t xml:space="preserve">Net present value </w:t>
      </w:r>
    </w:p>
    <w:p w14:paraId="332025F8" w14:textId="77777777" w:rsidR="000543FC" w:rsidRPr="004C51D7" w:rsidRDefault="007705F8">
      <w:pPr>
        <w:spacing w:after="12"/>
        <w:ind w:left="11" w:right="111"/>
        <w:rPr>
          <w:lang w:val="da-DK"/>
        </w:rPr>
      </w:pPr>
      <w:r w:rsidRPr="004C51D7">
        <w:rPr>
          <w:lang w:val="da-DK"/>
        </w:rPr>
        <w:t xml:space="preserve">Net present value (NPV) viser værdien af dit fremtidige cash flow over en bestemt periode, NPV bruges til at fastsætte værdien på en virksomhed eller investering. Hvis NPV af et projekt eller virksomhed er positivt, betyder det at dens afkast er højere end </w:t>
      </w:r>
    </w:p>
    <w:p w14:paraId="735D5BFB" w14:textId="77777777" w:rsidR="000543FC" w:rsidRPr="004C51D7" w:rsidRDefault="007705F8">
      <w:pPr>
        <w:spacing w:after="182"/>
        <w:ind w:left="11" w:right="111"/>
        <w:rPr>
          <w:lang w:val="da-DK"/>
        </w:rPr>
      </w:pPr>
      <w:r w:rsidRPr="004C51D7">
        <w:rPr>
          <w:lang w:val="da-DK"/>
        </w:rPr>
        <w:t>diskonteringsraten</w:t>
      </w:r>
      <w:r>
        <w:rPr>
          <w:vertAlign w:val="superscript"/>
        </w:rPr>
        <w:footnoteReference w:id="29"/>
      </w:r>
      <w:r w:rsidRPr="004C51D7">
        <w:rPr>
          <w:lang w:val="da-DK"/>
        </w:rPr>
        <w:t xml:space="preserve"> Cash flowet bliver diskonteret af to hovedårsager, for det første for at tilpasse investeringens risiko, og for det andet for at tage højde for tidsværdien af penge.</w:t>
      </w:r>
      <w:r>
        <w:rPr>
          <w:vertAlign w:val="superscript"/>
        </w:rPr>
        <w:footnoteReference w:id="30"/>
      </w:r>
      <w:r w:rsidRPr="004C51D7">
        <w:rPr>
          <w:lang w:val="da-DK"/>
        </w:rPr>
        <w:t xml:space="preserve"> </w:t>
      </w:r>
    </w:p>
    <w:p w14:paraId="5F9E918F" w14:textId="77777777" w:rsidR="000543FC" w:rsidRPr="004C51D7" w:rsidRDefault="007705F8">
      <w:pPr>
        <w:spacing w:line="259" w:lineRule="auto"/>
        <w:ind w:left="11" w:right="111"/>
        <w:rPr>
          <w:lang w:val="da-DK"/>
        </w:rPr>
      </w:pPr>
      <w:r w:rsidRPr="004C51D7">
        <w:rPr>
          <w:lang w:val="da-DK"/>
        </w:rPr>
        <w:t xml:space="preserve">Formlen NPV ser således ud: </w:t>
      </w:r>
    </w:p>
    <w:p w14:paraId="61431202" w14:textId="77777777" w:rsidR="000543FC" w:rsidRPr="004C51D7" w:rsidRDefault="007705F8">
      <w:pPr>
        <w:spacing w:after="138" w:line="265" w:lineRule="auto"/>
        <w:ind w:left="10" w:right="993"/>
        <w:jc w:val="center"/>
        <w:rPr>
          <w:lang w:val="da-DK"/>
        </w:rPr>
      </w:pPr>
      <w:r>
        <w:rPr>
          <w:rFonts w:ascii="Cambria Math" w:eastAsia="Cambria Math" w:hAnsi="Cambria Math" w:cs="Cambria Math"/>
          <w:sz w:val="17"/>
        </w:rPr>
        <w:t>𝑛</w:t>
      </w:r>
    </w:p>
    <w:p w14:paraId="6516C89E" w14:textId="77777777" w:rsidR="000543FC" w:rsidRPr="004C51D7" w:rsidRDefault="007705F8">
      <w:pPr>
        <w:spacing w:after="0" w:line="259" w:lineRule="auto"/>
        <w:ind w:left="1924" w:right="5156"/>
        <w:jc w:val="center"/>
        <w:rPr>
          <w:lang w:val="da-DK"/>
        </w:rPr>
      </w:pPr>
      <w:r>
        <w:rPr>
          <w:rFonts w:ascii="Cambria Math" w:eastAsia="Cambria Math" w:hAnsi="Cambria Math" w:cs="Cambria Math"/>
        </w:rPr>
        <w:t>𝑁𝑃𝑉</w:t>
      </w:r>
      <w:r w:rsidRPr="004C51D7">
        <w:rPr>
          <w:lang w:val="da-DK"/>
        </w:rPr>
        <w:t xml:space="preserve"> </w:t>
      </w:r>
    </w:p>
    <w:p w14:paraId="361B32D6" w14:textId="77777777" w:rsidR="000543FC" w:rsidRPr="004C51D7" w:rsidRDefault="007705F8">
      <w:pPr>
        <w:spacing w:after="0" w:line="259" w:lineRule="auto"/>
        <w:ind w:left="1924"/>
        <w:jc w:val="center"/>
        <w:rPr>
          <w:lang w:val="da-DK"/>
        </w:rPr>
      </w:pPr>
      <w:r>
        <w:rPr>
          <w:noProof/>
        </w:rPr>
        <w:drawing>
          <wp:anchor distT="0" distB="0" distL="114300" distR="114300" simplePos="0" relativeHeight="251658240" behindDoc="0" locked="0" layoutInCell="1" allowOverlap="0" wp14:anchorId="36AB0295" wp14:editId="598ECFD7">
            <wp:simplePos x="0" y="0"/>
            <wp:positionH relativeFrom="column">
              <wp:posOffset>2338324</wp:posOffset>
            </wp:positionH>
            <wp:positionV relativeFrom="paragraph">
              <wp:posOffset>-217169</wp:posOffset>
            </wp:positionV>
            <wp:extent cx="1423416" cy="359664"/>
            <wp:effectExtent l="0" t="0" r="0" b="0"/>
            <wp:wrapSquare wrapText="bothSides"/>
            <wp:docPr id="54746" name="Picture 54746"/>
            <wp:cNvGraphicFramePr/>
            <a:graphic xmlns:a="http://schemas.openxmlformats.org/drawingml/2006/main">
              <a:graphicData uri="http://schemas.openxmlformats.org/drawingml/2006/picture">
                <pic:pic xmlns:pic="http://schemas.openxmlformats.org/drawingml/2006/picture">
                  <pic:nvPicPr>
                    <pic:cNvPr id="54746" name="Picture 54746"/>
                    <pic:cNvPicPr/>
                  </pic:nvPicPr>
                  <pic:blipFill>
                    <a:blip r:embed="rId20"/>
                    <a:stretch>
                      <a:fillRect/>
                    </a:stretch>
                  </pic:blipFill>
                  <pic:spPr>
                    <a:xfrm>
                      <a:off x="0" y="0"/>
                      <a:ext cx="1423416" cy="359664"/>
                    </a:xfrm>
                    <a:prstGeom prst="rect">
                      <a:avLst/>
                    </a:prstGeom>
                  </pic:spPr>
                </pic:pic>
              </a:graphicData>
            </a:graphic>
          </wp:anchor>
        </w:drawing>
      </w:r>
      <w:r w:rsidRPr="004C51D7">
        <w:rPr>
          <w:rFonts w:ascii="Cambria Math" w:eastAsia="Cambria Math" w:hAnsi="Cambria Math" w:cs="Cambria Math"/>
          <w:lang w:val="da-DK"/>
        </w:rPr>
        <w:t>)</w:t>
      </w:r>
    </w:p>
    <w:p w14:paraId="4C7A02A0" w14:textId="77777777" w:rsidR="000543FC" w:rsidRPr="004C51D7" w:rsidRDefault="007705F8">
      <w:pPr>
        <w:spacing w:after="305" w:line="265" w:lineRule="auto"/>
        <w:ind w:left="10" w:right="989"/>
        <w:jc w:val="center"/>
        <w:rPr>
          <w:lang w:val="da-DK"/>
        </w:rPr>
      </w:pPr>
      <w:r>
        <w:rPr>
          <w:rFonts w:ascii="Cambria Math" w:eastAsia="Cambria Math" w:hAnsi="Cambria Math" w:cs="Cambria Math"/>
          <w:sz w:val="17"/>
        </w:rPr>
        <w:t>𝑛</w:t>
      </w:r>
      <w:r w:rsidRPr="004C51D7">
        <w:rPr>
          <w:rFonts w:ascii="Cambria Math" w:eastAsia="Cambria Math" w:hAnsi="Cambria Math" w:cs="Cambria Math"/>
          <w:sz w:val="17"/>
          <w:lang w:val="da-DK"/>
        </w:rPr>
        <w:t>=0</w:t>
      </w:r>
    </w:p>
    <w:p w14:paraId="7FC38784" w14:textId="77777777" w:rsidR="000543FC" w:rsidRPr="004C51D7" w:rsidRDefault="007705F8">
      <w:pPr>
        <w:ind w:left="11" w:right="111"/>
        <w:rPr>
          <w:lang w:val="da-DK"/>
        </w:rPr>
      </w:pPr>
      <w:r w:rsidRPr="004C51D7">
        <w:rPr>
          <w:lang w:val="da-DK"/>
        </w:rPr>
        <w:t xml:space="preserve">I NPV-formlen omregner man fremtidige pengestrømme til deres nutidsværdi og diskonteringssatsen fastsættes ud fra WACC. Dette giver os net present value (NPV). </w:t>
      </w:r>
    </w:p>
    <w:p w14:paraId="0B32D987" w14:textId="77777777" w:rsidR="000543FC" w:rsidRPr="004C51D7" w:rsidRDefault="007705F8">
      <w:pPr>
        <w:spacing w:after="4"/>
        <w:ind w:left="11" w:right="111"/>
        <w:rPr>
          <w:lang w:val="da-DK"/>
        </w:rPr>
      </w:pPr>
      <w:r w:rsidRPr="004C51D7">
        <w:rPr>
          <w:lang w:val="da-DK"/>
        </w:rPr>
        <w:t xml:space="preserve">Terminalværdien bestemmes ved at anvende formlen for terminalværdi, hvor man tager det frie cash flow for det sidste år i budgetperioden og ganger det med (1+ årlig vækst i terminalperioden) og dividerer det derefter med (WACC - årlig vækst i terminalperioden). </w:t>
      </w:r>
    </w:p>
    <w:p w14:paraId="38CFCC36" w14:textId="77777777" w:rsidR="000543FC" w:rsidRPr="004C51D7" w:rsidRDefault="007705F8">
      <w:pPr>
        <w:spacing w:after="351" w:line="259" w:lineRule="auto"/>
        <w:ind w:left="11" w:right="111"/>
        <w:rPr>
          <w:lang w:val="da-DK"/>
        </w:rPr>
      </w:pPr>
      <w:r w:rsidRPr="004C51D7">
        <w:rPr>
          <w:lang w:val="da-DK"/>
        </w:rPr>
        <w:t>Denne formel model kaldes og dividende vækst modellen</w:t>
      </w:r>
      <w:r>
        <w:rPr>
          <w:vertAlign w:val="superscript"/>
        </w:rPr>
        <w:footnoteReference w:id="31"/>
      </w:r>
      <w:r w:rsidRPr="004C51D7">
        <w:rPr>
          <w:lang w:val="da-DK"/>
        </w:rPr>
        <w:t xml:space="preserve">  </w:t>
      </w:r>
    </w:p>
    <w:p w14:paraId="16DA07FD" w14:textId="77777777" w:rsidR="000543FC" w:rsidRDefault="007705F8">
      <w:pPr>
        <w:pStyle w:val="Overskrift2"/>
        <w:spacing w:after="176"/>
        <w:ind w:left="355"/>
      </w:pPr>
      <w:bookmarkStart w:id="10" w:name="_Toc55464"/>
      <w:r>
        <w:t>4.3.</w:t>
      </w:r>
      <w:r>
        <w:rPr>
          <w:rFonts w:ascii="Arial" w:eastAsia="Arial" w:hAnsi="Arial" w:cs="Arial"/>
        </w:rPr>
        <w:t xml:space="preserve"> </w:t>
      </w:r>
      <w:r>
        <w:t xml:space="preserve">Delkonklusion på redegørelse </w:t>
      </w:r>
      <w:bookmarkEnd w:id="10"/>
    </w:p>
    <w:p w14:paraId="45713C9E" w14:textId="77777777" w:rsidR="000543FC" w:rsidRPr="004C51D7" w:rsidRDefault="007705F8">
      <w:pPr>
        <w:spacing w:after="0"/>
        <w:ind w:left="11" w:right="111"/>
        <w:rPr>
          <w:lang w:val="da-DK"/>
        </w:rPr>
      </w:pPr>
      <w:r w:rsidRPr="004C51D7">
        <w:rPr>
          <w:lang w:val="da-DK"/>
        </w:rPr>
        <w:t xml:space="preserve">For at samle op på redegørelsen er Carlsberg en af de førende virksomheder i Danmark med en lang historie. I 2023 stod de over for nye udfordringer på grund af Ukraine-Rusland konflikten og et skift i ledelsen. På trods af dette har Carlsberg formået at opretholde en af de </w:t>
      </w:r>
      <w:r w:rsidRPr="004C51D7">
        <w:rPr>
          <w:lang w:val="da-DK"/>
        </w:rPr>
        <w:lastRenderedPageBreak/>
        <w:t xml:space="preserve">største omsætninger i Danmark. Der er forskellige metoder til at værdisætte virksomheder, herunder de relative værdiansættelsesmetoder, substansværdi metoder og de </w:t>
      </w:r>
    </w:p>
    <w:p w14:paraId="242F4CB9" w14:textId="77777777" w:rsidR="000543FC" w:rsidRPr="004C51D7" w:rsidRDefault="007705F8">
      <w:pPr>
        <w:spacing w:after="444"/>
        <w:ind w:left="11" w:right="111"/>
        <w:rPr>
          <w:lang w:val="da-DK"/>
        </w:rPr>
      </w:pPr>
      <w:r w:rsidRPr="004C51D7">
        <w:rPr>
          <w:lang w:val="da-DK"/>
        </w:rPr>
        <w:t xml:space="preserve">kapitalværdiansættelsesbaserede metoder. Den kapitalværdiansættelsesmetode, som gør brug af det frie cash flow, WACC samt Net Present Value, vil blive anvendt til at værdiansætte Carlsberg. Denne metode, der benytter sig af discounted cash flow, og den er valgt til at vurdere virksomheden. DCF-modellen er blevet valgt, fordi det er den mest dybdegående af de 3 værdiansættelsesmetoder. </w:t>
      </w:r>
    </w:p>
    <w:p w14:paraId="459F0815" w14:textId="77777777" w:rsidR="000543FC" w:rsidRDefault="007705F8">
      <w:pPr>
        <w:pStyle w:val="Overskrift1"/>
        <w:spacing w:after="158"/>
        <w:ind w:left="355"/>
      </w:pPr>
      <w:bookmarkStart w:id="11" w:name="_Toc55465"/>
      <w:r>
        <w:t>5.</w:t>
      </w:r>
      <w:r>
        <w:rPr>
          <w:rFonts w:ascii="Arial" w:eastAsia="Arial" w:hAnsi="Arial" w:cs="Arial"/>
        </w:rPr>
        <w:t xml:space="preserve"> </w:t>
      </w:r>
      <w:r>
        <w:t xml:space="preserve">Analyse af Carlsbergs værdiansættelse </w:t>
      </w:r>
      <w:bookmarkEnd w:id="11"/>
    </w:p>
    <w:p w14:paraId="0105F449" w14:textId="77777777" w:rsidR="000543FC" w:rsidRPr="004C51D7" w:rsidRDefault="007705F8">
      <w:pPr>
        <w:spacing w:after="204"/>
        <w:ind w:left="11" w:right="111"/>
        <w:rPr>
          <w:lang w:val="da-DK"/>
        </w:rPr>
      </w:pPr>
      <w:r w:rsidRPr="004C51D7">
        <w:rPr>
          <w:lang w:val="da-DK"/>
        </w:rPr>
        <w:t xml:space="preserve">Som tidligere nævnt, vil der nu blive foretaget en værdiansættelse af Carlsberg ved hjælp af DCF-metoden. Først og fremmest skal det frie cash flow bestemmes, hvilket indebærer at finde EBIT. Derfor er det nødvendigt at estimere den fremtidige resultatopgørelse, hvilket kan gøres ved at finde den årlige vækst i omsætningen. </w:t>
      </w:r>
    </w:p>
    <w:p w14:paraId="5C794226" w14:textId="77777777" w:rsidR="000543FC" w:rsidRDefault="007705F8">
      <w:pPr>
        <w:pStyle w:val="Overskrift2"/>
        <w:spacing w:after="177"/>
        <w:ind w:left="355"/>
      </w:pPr>
      <w:bookmarkStart w:id="12" w:name="_Toc55466"/>
      <w:r>
        <w:t>5.1.</w:t>
      </w:r>
      <w:r>
        <w:rPr>
          <w:rFonts w:ascii="Arial" w:eastAsia="Arial" w:hAnsi="Arial" w:cs="Arial"/>
        </w:rPr>
        <w:t xml:space="preserve"> </w:t>
      </w:r>
      <w:r>
        <w:t xml:space="preserve">Estimering af resultatopgørelsen indtil EBIT </w:t>
      </w:r>
      <w:bookmarkEnd w:id="12"/>
    </w:p>
    <w:p w14:paraId="32EB9D66" w14:textId="77777777" w:rsidR="000543FC" w:rsidRPr="004C51D7" w:rsidRDefault="007705F8">
      <w:pPr>
        <w:spacing w:after="9"/>
        <w:ind w:left="11" w:right="111"/>
        <w:rPr>
          <w:lang w:val="da-DK"/>
        </w:rPr>
      </w:pPr>
      <w:r w:rsidRPr="004C51D7">
        <w:rPr>
          <w:lang w:val="da-DK"/>
        </w:rPr>
        <w:t xml:space="preserve">Som nævnt tidligere, er det nødvendigt at estimere den årlige omsætningsvækst for at finde EBIT, hvilket igen anvendes til at bestemme det fire cash flow. Ikke desto mindre er der mange faktorer, der påvirker virksomhedens vækst. Som tidligere nævnt i redegørelsen har </w:t>
      </w:r>
    </w:p>
    <w:p w14:paraId="14021F15" w14:textId="77777777" w:rsidR="000543FC" w:rsidRDefault="007705F8">
      <w:pPr>
        <w:ind w:left="11" w:right="111"/>
      </w:pPr>
      <w:r w:rsidRPr="004C51D7">
        <w:rPr>
          <w:lang w:val="da-DK"/>
        </w:rPr>
        <w:t>Carlsberg trukket sig ud af Rusland, der er dog stadig 4 milliarder</w:t>
      </w:r>
      <w:r w:rsidRPr="004C51D7">
        <w:rPr>
          <w:vertAlign w:val="superscript"/>
          <w:lang w:val="da-DK"/>
        </w:rPr>
        <w:t>38</w:t>
      </w:r>
      <w:r w:rsidRPr="004C51D7">
        <w:rPr>
          <w:lang w:val="da-DK"/>
        </w:rPr>
        <w:t xml:space="preserve"> som stadig kommer fra Rusland, dog må det antages, at dette forsvinder over de næste par år, hvilket vil resultere i et fald i omsætning. Derudover er der mange andre eksterne faktorer som har betydning for væksten. Blandt andet har virksomhedens CSR samt omtale en afgørende rolle, hvilket blev tydeligt under konflikten mellem Rusland og Ukraine, hvor Ukraine truede med at starte en boykotkampagne mod Carlsberg.</w:t>
      </w:r>
      <w:r>
        <w:rPr>
          <w:vertAlign w:val="superscript"/>
        </w:rPr>
        <w:footnoteReference w:id="32"/>
      </w:r>
      <w:r w:rsidRPr="004C51D7">
        <w:rPr>
          <w:lang w:val="da-DK"/>
        </w:rPr>
        <w:t xml:space="preserve"> </w:t>
      </w:r>
      <w:r>
        <w:t xml:space="preserve">Dette kan muligvis også forklare, som nævnt i redegørelsen, hvorfor Carlsberg ændrede holdning på blot 13 dage angående situationen mellem Rusland og Ukraine. </w:t>
      </w:r>
    </w:p>
    <w:p w14:paraId="306F37FB" w14:textId="77777777" w:rsidR="000543FC" w:rsidRDefault="007705F8">
      <w:pPr>
        <w:ind w:left="11" w:right="111"/>
      </w:pPr>
      <w:r w:rsidRPr="004C51D7">
        <w:rPr>
          <w:lang w:val="da-DK"/>
        </w:rPr>
        <w:t>Carlsberg planlægger at øge deres investeringer i salg og marketing med 10% i 2024, hvilket forventes at øge omsætningen. Derudover er der prognoser, der indikerer en stigning i salget af alkoholfri øl i 2024 frem mod 2028</w:t>
      </w:r>
      <w:r w:rsidRPr="004C51D7">
        <w:rPr>
          <w:vertAlign w:val="superscript"/>
          <w:lang w:val="da-DK"/>
        </w:rPr>
        <w:t>40</w:t>
      </w:r>
      <w:r w:rsidRPr="004C51D7">
        <w:rPr>
          <w:lang w:val="da-DK"/>
        </w:rPr>
        <w:t xml:space="preserve">, hvor Carlsberg har adskillige varianter på markedet </w:t>
      </w:r>
      <w:r w:rsidRPr="004C51D7">
        <w:rPr>
          <w:lang w:val="da-DK"/>
        </w:rPr>
        <w:lastRenderedPageBreak/>
        <w:t>allerede</w:t>
      </w:r>
      <w:r>
        <w:rPr>
          <w:vertAlign w:val="superscript"/>
        </w:rPr>
        <w:footnoteReference w:id="33"/>
      </w:r>
      <w:r w:rsidRPr="004C51D7">
        <w:rPr>
          <w:lang w:val="da-DK"/>
        </w:rPr>
        <w:t>. Samtidig fortsætter Carlsberg med at udvide sin tilstedeværelse på det asiatiske marked, og har fortsat mulighed for at øge sin markedsandel. Jacob Aarup-Andersen har især valgt at rette fokus mod Vietnam efter sin overtagelse af Carlsberg, da markedet her viser et betydeligt potentiale. Ud over dette forudser han, at i den nærmeste fremtid vil over halvdelen af Carlsbergs salg stamme fra Asien.</w:t>
      </w:r>
      <w:r>
        <w:rPr>
          <w:vertAlign w:val="superscript"/>
        </w:rPr>
        <w:footnoteReference w:id="34"/>
      </w:r>
      <w:r w:rsidRPr="004C51D7">
        <w:rPr>
          <w:lang w:val="da-DK"/>
        </w:rPr>
        <w:t xml:space="preserve"> </w:t>
      </w:r>
      <w:r>
        <w:t>Det kommer nok også på baggrund af at salget af øl er stigende i Asien.</w:t>
      </w:r>
      <w:r>
        <w:rPr>
          <w:vertAlign w:val="superscript"/>
        </w:rPr>
        <w:footnoteReference w:id="35"/>
      </w:r>
      <w:r>
        <w:t xml:space="preserve"> Dette vil selvfølgelig også påvirke væksten til at stige, dog er det svært at sige hvor meget det påvirker i konkrete tal. </w:t>
      </w:r>
    </w:p>
    <w:p w14:paraId="35C3595F" w14:textId="77777777" w:rsidR="000543FC" w:rsidRPr="004C51D7" w:rsidRDefault="007705F8">
      <w:pPr>
        <w:ind w:left="11" w:right="111"/>
        <w:rPr>
          <w:lang w:val="da-DK"/>
        </w:rPr>
      </w:pPr>
      <w:r w:rsidRPr="004C51D7">
        <w:rPr>
          <w:lang w:val="da-DK"/>
        </w:rPr>
        <w:t>Nogle eksperter har lavet estimater på den årlige vækst i de kommende regnskabsår, dette indebærer Jyske bank, Fødevarewatch og Carlsbergs egne prognoser. Der er valgt at tage udgangspunkt i de kommende tre år, da risikoen og usikkerheden ved estimaterne stiger betydeligt, jo længere frem i tiden man går. Baseret på historiske data har Carlsberg i gennemsnit oplevet en årlig omsætningsvækst på 1,55%. Dog har Carlsberg selv prognosticeret, at deres omsætning vil stige med 4,43% frem mod 2026,</w:t>
      </w:r>
      <w:r>
        <w:rPr>
          <w:vertAlign w:val="superscript"/>
        </w:rPr>
        <w:footnoteReference w:id="36"/>
      </w:r>
      <w:r w:rsidRPr="004C51D7">
        <w:rPr>
          <w:lang w:val="da-DK"/>
        </w:rPr>
        <w:t xml:space="preserve"> mens Jyske Bank har sat deres forventninger til Carlsberg på 4,27%</w:t>
      </w:r>
      <w:r>
        <w:rPr>
          <w:vertAlign w:val="superscript"/>
        </w:rPr>
        <w:footnoteReference w:id="37"/>
      </w:r>
      <w:r w:rsidRPr="004C51D7">
        <w:rPr>
          <w:lang w:val="da-DK"/>
        </w:rPr>
        <w:t>. FødewareWatch er kommet med et mere optimistisk estimeret på væksten, ved at sige væksten skal stige med 7,4% i 2024.</w:t>
      </w:r>
      <w:r>
        <w:rPr>
          <w:vertAlign w:val="superscript"/>
        </w:rPr>
        <w:footnoteReference w:id="38"/>
      </w:r>
      <w:r w:rsidRPr="004C51D7">
        <w:rPr>
          <w:lang w:val="da-DK"/>
        </w:rPr>
        <w:t xml:space="preserve"> </w:t>
      </w:r>
      <w:r>
        <w:t xml:space="preserve">Carlsbergs prognose for vækst er sat neutralt, muligvis for at undgå at sætte forventningerne for højt, så de senere kan fremhæve en stærkere vækst, end forventet i forhold til deres egen prognose. </w:t>
      </w:r>
      <w:r w:rsidRPr="004C51D7">
        <w:rPr>
          <w:lang w:val="da-DK"/>
        </w:rPr>
        <w:t xml:space="preserve">Samtidig ønsker de heller ikke at sætte prognosen for lavt, da det kan afskrække investorerne. Derfor er der blevet sat et gennemsnit baseret på de fire prognoser, hvilket resulterer i, at den årlige vækst er fastsat til 4,41% i budgetteringsperioden. </w:t>
      </w:r>
    </w:p>
    <w:p w14:paraId="22486C67" w14:textId="77777777" w:rsidR="000543FC" w:rsidRPr="004C51D7" w:rsidRDefault="007705F8">
      <w:pPr>
        <w:spacing w:after="94"/>
        <w:ind w:left="11" w:right="111"/>
        <w:rPr>
          <w:lang w:val="da-DK"/>
        </w:rPr>
      </w:pPr>
      <w:r w:rsidRPr="004C51D7">
        <w:rPr>
          <w:lang w:val="da-DK"/>
        </w:rPr>
        <w:t xml:space="preserve">For at beregne EBIT er det nødvendigt at finde driftsomkostningerne, da de skal trækkes fra omsætningen. Den estimerede EBIT-margin vil derefter blive brugt til at beregne driftsomkostningerne. For at regne hvordan hver enkel post har udviklet sig i regnskabet, er der taget udgangspunkt i, hvor stor en procentandel posten udgør af driftsomkostningerne. Herefter bliver driftsomkostninger ganget med den gennemsnitlige vægtning af hver post. Produktionsomkostninger udgør 62,4%, salgs- og distributionsomkostninger udgør 30,9%, </w:t>
      </w:r>
      <w:r w:rsidRPr="004C51D7">
        <w:rPr>
          <w:lang w:val="da-DK"/>
        </w:rPr>
        <w:lastRenderedPageBreak/>
        <w:t>administrationsomkostninger udgør 7,6% og særlige poster udgør 0,6</w:t>
      </w:r>
      <w:r>
        <w:rPr>
          <w:vertAlign w:val="superscript"/>
        </w:rPr>
        <w:footnoteReference w:id="39"/>
      </w:r>
      <w:r w:rsidRPr="004C51D7">
        <w:rPr>
          <w:lang w:val="da-DK"/>
        </w:rPr>
        <w:t xml:space="preserve">%. Udover det er der også nogle driftsindtægter, så som andre driftsomkostninger og ”share of profit after tax of associates and joint ventures”  </w:t>
      </w:r>
    </w:p>
    <w:p w14:paraId="4F736B8E" w14:textId="77777777" w:rsidR="000543FC" w:rsidRDefault="007705F8">
      <w:pPr>
        <w:spacing w:after="165" w:line="259" w:lineRule="auto"/>
        <w:ind w:left="0" w:right="900" w:firstLine="0"/>
        <w:jc w:val="right"/>
      </w:pPr>
      <w:r>
        <w:rPr>
          <w:noProof/>
        </w:rPr>
        <w:drawing>
          <wp:inline distT="0" distB="0" distL="0" distR="0" wp14:anchorId="56C85068" wp14:editId="5DC195CC">
            <wp:extent cx="5217287" cy="1065530"/>
            <wp:effectExtent l="0" t="0" r="0" b="0"/>
            <wp:docPr id="7298" name="Picture 7298" descr="A screenshot of a data&#10;&#10;Description automatically generated"/>
            <wp:cNvGraphicFramePr/>
            <a:graphic xmlns:a="http://schemas.openxmlformats.org/drawingml/2006/main">
              <a:graphicData uri="http://schemas.openxmlformats.org/drawingml/2006/picture">
                <pic:pic xmlns:pic="http://schemas.openxmlformats.org/drawingml/2006/picture">
                  <pic:nvPicPr>
                    <pic:cNvPr id="7298" name="Picture 7298"/>
                    <pic:cNvPicPr/>
                  </pic:nvPicPr>
                  <pic:blipFill>
                    <a:blip r:embed="rId21"/>
                    <a:stretch>
                      <a:fillRect/>
                    </a:stretch>
                  </pic:blipFill>
                  <pic:spPr>
                    <a:xfrm>
                      <a:off x="0" y="0"/>
                      <a:ext cx="5217287" cy="1065530"/>
                    </a:xfrm>
                    <a:prstGeom prst="rect">
                      <a:avLst/>
                    </a:prstGeom>
                  </pic:spPr>
                </pic:pic>
              </a:graphicData>
            </a:graphic>
          </wp:inline>
        </w:drawing>
      </w:r>
      <w:r>
        <w:t xml:space="preserve"> </w:t>
      </w:r>
    </w:p>
    <w:p w14:paraId="19F21303" w14:textId="77777777" w:rsidR="000543FC" w:rsidRPr="004C51D7" w:rsidRDefault="007705F8">
      <w:pPr>
        <w:spacing w:after="338" w:line="265" w:lineRule="auto"/>
        <w:ind w:left="-5"/>
        <w:rPr>
          <w:lang w:val="da-DK"/>
        </w:rPr>
      </w:pPr>
      <w:r w:rsidRPr="004C51D7">
        <w:rPr>
          <w:i/>
          <w:color w:val="0E2841"/>
          <w:sz w:val="18"/>
          <w:lang w:val="da-DK"/>
        </w:rPr>
        <w:t xml:space="preserve">Figur 1 Udgør af omkostninger i alt%  </w:t>
      </w:r>
    </w:p>
    <w:p w14:paraId="76D00732" w14:textId="77777777" w:rsidR="000543FC" w:rsidRPr="004C51D7" w:rsidRDefault="007705F8">
      <w:pPr>
        <w:spacing w:after="216"/>
        <w:ind w:left="11" w:right="111"/>
        <w:rPr>
          <w:lang w:val="da-DK"/>
        </w:rPr>
      </w:pPr>
      <w:r w:rsidRPr="004C51D7">
        <w:rPr>
          <w:lang w:val="da-DK"/>
        </w:rPr>
        <w:t>Til at estimere driftsomkostningerne er Carlsbergs EBIT-margin for de seneste fem år blevet anvendt som udgangspunkt, hvilket ligger på 15,4%. Jyske Bank estimerer, at EBIT-marginen for de næste tre år vil være 15,5%</w:t>
      </w:r>
      <w:r>
        <w:rPr>
          <w:vertAlign w:val="superscript"/>
        </w:rPr>
        <w:footnoteReference w:id="40"/>
      </w:r>
      <w:r w:rsidRPr="004C51D7">
        <w:rPr>
          <w:lang w:val="da-DK"/>
        </w:rPr>
        <w:t>, hvilket derfor kan anses for at være et realistisk estimat.</w:t>
      </w:r>
      <w:r w:rsidRPr="004C51D7">
        <w:rPr>
          <w:i/>
          <w:color w:val="0E2841"/>
          <w:sz w:val="18"/>
          <w:lang w:val="da-DK"/>
        </w:rPr>
        <w:t xml:space="preserve"> </w:t>
      </w:r>
    </w:p>
    <w:p w14:paraId="25B0F058" w14:textId="77777777" w:rsidR="000543FC" w:rsidRPr="004C51D7" w:rsidRDefault="007705F8">
      <w:pPr>
        <w:ind w:left="11" w:right="111"/>
        <w:rPr>
          <w:lang w:val="da-DK"/>
        </w:rPr>
      </w:pPr>
      <w:r w:rsidRPr="004C51D7">
        <w:rPr>
          <w:lang w:val="da-DK"/>
        </w:rPr>
        <w:t xml:space="preserve">Nu hvor den årlige vækst og driftsomkostningerne er estimeret, skal det estimeret EBIT findes, da EBIT skal bruges til at estimere det fremtidige FCF. </w:t>
      </w:r>
    </w:p>
    <w:p w14:paraId="10011818" w14:textId="77777777" w:rsidR="000543FC" w:rsidRDefault="007705F8">
      <w:pPr>
        <w:spacing w:after="165" w:line="259" w:lineRule="auto"/>
        <w:ind w:left="0" w:firstLine="0"/>
        <w:jc w:val="right"/>
      </w:pPr>
      <w:r>
        <w:rPr>
          <w:noProof/>
        </w:rPr>
        <w:drawing>
          <wp:inline distT="0" distB="0" distL="0" distR="0" wp14:anchorId="669CA227" wp14:editId="2205935A">
            <wp:extent cx="5790566" cy="2343023"/>
            <wp:effectExtent l="0" t="0" r="0" b="0"/>
            <wp:docPr id="7386" name="Picture 7386" descr="A table with numbers and text&#10;&#10;Description automatically generated"/>
            <wp:cNvGraphicFramePr/>
            <a:graphic xmlns:a="http://schemas.openxmlformats.org/drawingml/2006/main">
              <a:graphicData uri="http://schemas.openxmlformats.org/drawingml/2006/picture">
                <pic:pic xmlns:pic="http://schemas.openxmlformats.org/drawingml/2006/picture">
                  <pic:nvPicPr>
                    <pic:cNvPr id="7386" name="Picture 7386"/>
                    <pic:cNvPicPr/>
                  </pic:nvPicPr>
                  <pic:blipFill>
                    <a:blip r:embed="rId22"/>
                    <a:stretch>
                      <a:fillRect/>
                    </a:stretch>
                  </pic:blipFill>
                  <pic:spPr>
                    <a:xfrm>
                      <a:off x="0" y="0"/>
                      <a:ext cx="5790566" cy="2343023"/>
                    </a:xfrm>
                    <a:prstGeom prst="rect">
                      <a:avLst/>
                    </a:prstGeom>
                  </pic:spPr>
                </pic:pic>
              </a:graphicData>
            </a:graphic>
          </wp:inline>
        </w:drawing>
      </w:r>
      <w:r>
        <w:t xml:space="preserve"> </w:t>
      </w:r>
    </w:p>
    <w:p w14:paraId="15060612" w14:textId="77777777" w:rsidR="000543FC" w:rsidRPr="004C51D7" w:rsidRDefault="007705F8">
      <w:pPr>
        <w:spacing w:after="388" w:line="265" w:lineRule="auto"/>
        <w:ind w:left="-5"/>
        <w:rPr>
          <w:lang w:val="da-DK"/>
        </w:rPr>
      </w:pPr>
      <w:r w:rsidRPr="004C51D7">
        <w:rPr>
          <w:i/>
          <w:color w:val="0E2841"/>
          <w:sz w:val="18"/>
          <w:lang w:val="da-DK"/>
        </w:rPr>
        <w:t xml:space="preserve">Figur 2 Prognose for resultatopgørelse indtil EBIT </w:t>
      </w:r>
    </w:p>
    <w:p w14:paraId="2323A09B" w14:textId="77777777" w:rsidR="000543FC" w:rsidRDefault="007705F8">
      <w:pPr>
        <w:pStyle w:val="Overskrift2"/>
        <w:spacing w:after="176"/>
        <w:ind w:left="355"/>
      </w:pPr>
      <w:bookmarkStart w:id="13" w:name="_Toc55467"/>
      <w:r>
        <w:t>5.2.</w:t>
      </w:r>
      <w:r>
        <w:rPr>
          <w:rFonts w:ascii="Arial" w:eastAsia="Arial" w:hAnsi="Arial" w:cs="Arial"/>
        </w:rPr>
        <w:t xml:space="preserve"> </w:t>
      </w:r>
      <w:r>
        <w:t xml:space="preserve">Estimat på det fremtidige Free Cash Flow </w:t>
      </w:r>
      <w:bookmarkEnd w:id="13"/>
    </w:p>
    <w:p w14:paraId="28D51966" w14:textId="77777777" w:rsidR="000543FC" w:rsidRDefault="007705F8">
      <w:pPr>
        <w:spacing w:after="181"/>
        <w:ind w:left="11" w:right="111"/>
      </w:pPr>
      <w:r w:rsidRPr="004C51D7">
        <w:rPr>
          <w:lang w:val="da-DK"/>
        </w:rPr>
        <w:t xml:space="preserve">Når man har udarbejdet en prognose for den fremtidige cash flow tager man EBIT, og så tilføjer man afskrivninger og fratrækker skat. Dog er det udfordrende at fastsætte </w:t>
      </w:r>
      <w:r w:rsidRPr="004C51D7">
        <w:rPr>
          <w:lang w:val="da-DK"/>
        </w:rPr>
        <w:lastRenderedPageBreak/>
        <w:t>skatteprocenten, da Carlsberg er en international virksomhed, der opererer i flere lande, og derfor vil skatteprocenterne variere. I denne opgave er det derfor antaget, at skattesatsen svarer til den danske selskabsskat på 22%.</w:t>
      </w:r>
      <w:r>
        <w:rPr>
          <w:vertAlign w:val="superscript"/>
        </w:rPr>
        <w:footnoteReference w:id="41"/>
      </w:r>
      <w:r w:rsidRPr="004C51D7">
        <w:rPr>
          <w:lang w:val="da-DK"/>
        </w:rPr>
        <w:t xml:space="preserve"> </w:t>
      </w:r>
      <w:r>
        <w:t xml:space="preserve">Når afskrivninger og selskabsskat er trukket fra, er man kommet frem til det der hedder cash earnings. </w:t>
      </w:r>
      <w:r w:rsidRPr="004C51D7">
        <w:rPr>
          <w:lang w:val="da-DK"/>
        </w:rPr>
        <w:t xml:space="preserve">Efter dette skal man finde cash from operating activities, hvilket gøres ved først at beregne changes in net working capital. </w:t>
      </w:r>
      <w:r>
        <w:t>Dette opnås ved at lægge inventories og receivables sammen, derefter trække payables fra, hvilket giver net working capital.</w:t>
      </w:r>
      <w:r>
        <w:rPr>
          <w:vertAlign w:val="superscript"/>
        </w:rPr>
        <w:footnoteReference w:id="42"/>
      </w:r>
      <w:r>
        <w:t xml:space="preserve">  </w:t>
      </w:r>
    </w:p>
    <w:p w14:paraId="123C35A6" w14:textId="77777777" w:rsidR="000543FC" w:rsidRDefault="007705F8">
      <w:pPr>
        <w:spacing w:after="190"/>
        <w:ind w:left="11" w:right="111"/>
      </w:pPr>
      <w:r>
        <w:t>Herfra kan changes in net working capital findes ved at finde udvikling i net working capital.</w:t>
      </w:r>
      <w:r>
        <w:rPr>
          <w:vertAlign w:val="superscript"/>
        </w:rPr>
        <w:footnoteReference w:id="43"/>
      </w:r>
      <w:r>
        <w:t xml:space="preserve"> Dette giver dog kun indsigt i den nuværende udvikling. For at finde fremtidige estimater skal posterne i balancen fremskrives. Dette gøres på baggrund af den andel, posterne udgør af omsætningen i procent.</w:t>
      </w:r>
      <w:r>
        <w:rPr>
          <w:vertAlign w:val="superscript"/>
        </w:rPr>
        <w:footnoteReference w:id="44"/>
      </w:r>
      <w:r>
        <w:t xml:space="preserve"> Da der allerede er udarbejdet en prognose for omsætningen, kan man derfor fremskrive balancen ved at bruge andele i omsætning.</w:t>
      </w:r>
      <w:r>
        <w:rPr>
          <w:vertAlign w:val="superscript"/>
        </w:rPr>
        <w:footnoteReference w:id="45"/>
      </w:r>
      <w:r>
        <w:t xml:space="preserve"> Når balancen er blevet prognosticeret, kan man herefter fremskrive sin changes in net working capital, som skal anvendes til at finde cash flow from operating activities.</w:t>
      </w:r>
      <w:r>
        <w:rPr>
          <w:vertAlign w:val="superscript"/>
        </w:rPr>
        <w:footnoteReference w:id="46"/>
      </w:r>
      <w:r>
        <w:t xml:space="preserve"> Efter dette skal man fratrække operationel investments og financial investments, så man til sidst kan beregne sit free cash flow.</w:t>
      </w:r>
      <w:r>
        <w:rPr>
          <w:vertAlign w:val="superscript"/>
        </w:rPr>
        <w:footnoteReference w:id="47"/>
      </w:r>
      <w:r>
        <w:t xml:space="preserve">  </w:t>
      </w:r>
    </w:p>
    <w:p w14:paraId="2AE2E1BF" w14:textId="77777777" w:rsidR="000543FC" w:rsidRDefault="007705F8">
      <w:pPr>
        <w:ind w:left="11" w:right="111"/>
      </w:pPr>
      <w:r>
        <w:t>Efter dette skal man finde ud af, hvordan resten af posterne udvikler sig i perioden. Dette gøres ved at tage procentdelen af omsætningen i gennemsnit for de seneste 5 år til at estimere de øvrige poster for de næste 5 år. En tidsramme på 5 år er valgt, da at gå længere tilbage vil skabe større usikkerhed, men det er også vigtigt at have tilstrækkeligt med data, til at skabe et mere retvisende billede.</w:t>
      </w:r>
      <w:r>
        <w:rPr>
          <w:vertAlign w:val="superscript"/>
        </w:rPr>
        <w:footnoteReference w:id="48"/>
      </w:r>
      <w:r>
        <w:t xml:space="preserve"> Dog at beregne fremtidigt cash flow og balance på baggrund af omsætningen er langt fra det mest retvisende billede man kan få. Men fordi Carlsberg ikke ønsker, at deres konkurrenter skal kende til, hvordan, hvor og hvor meget de investerer i forskellige projekter, vil der kun kunne laves antagelser om, hvordan deres budgetter udvikler </w:t>
      </w:r>
      <w:r>
        <w:lastRenderedPageBreak/>
        <w:t>sig, uden insider viden fra Carlsbergs strategi. Dog kan vi se at i 22/23 regnskabet, at der er en stigning i investeringerne</w:t>
      </w:r>
      <w:r>
        <w:rPr>
          <w:vertAlign w:val="superscript"/>
        </w:rPr>
        <w:footnoteReference w:id="49"/>
      </w:r>
      <w:r>
        <w:t xml:space="preserve"> Dette kan muligvis skyldes deres investeringer i både Ukraine og Asien, som deres CEO Jacob Aarup-Andersen har nævnt det en mulighed for at kompensere for tabet i Rusland. Det kan derfor antages, at de vil fortsætte med at investere yderligere i fremtiden, men det er igen vanskeligt at fastslå konkrete tal.</w:t>
      </w:r>
      <w:r>
        <w:rPr>
          <w:vertAlign w:val="superscript"/>
        </w:rPr>
        <w:footnoteReference w:id="50"/>
      </w:r>
      <w:r>
        <w:t xml:space="preserve"> Total other activities vil blive sat til 0, da denne post primært omfatter investeringer i ejendomme, og den udgør en så lille del af regnskabet i de år hvor den er inkluderet. Derudover er det svært at forudsige, hvornår Carlsberg køber ejendomme. </w:t>
      </w:r>
    </w:p>
    <w:p w14:paraId="5CFB17F4" w14:textId="77777777" w:rsidR="000543FC" w:rsidRDefault="007705F8">
      <w:pPr>
        <w:spacing w:after="165" w:line="259" w:lineRule="auto"/>
        <w:ind w:left="0" w:right="360" w:firstLine="0"/>
        <w:jc w:val="right"/>
      </w:pPr>
      <w:r>
        <w:rPr>
          <w:noProof/>
        </w:rPr>
        <w:drawing>
          <wp:inline distT="0" distB="0" distL="0" distR="0" wp14:anchorId="4AF2ADB9" wp14:editId="5AFF7DBA">
            <wp:extent cx="5556250" cy="1896618"/>
            <wp:effectExtent l="0" t="0" r="0" b="0"/>
            <wp:docPr id="7609" name="Picture 7609"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7609" name="Picture 7609"/>
                    <pic:cNvPicPr/>
                  </pic:nvPicPr>
                  <pic:blipFill>
                    <a:blip r:embed="rId23"/>
                    <a:stretch>
                      <a:fillRect/>
                    </a:stretch>
                  </pic:blipFill>
                  <pic:spPr>
                    <a:xfrm>
                      <a:off x="0" y="0"/>
                      <a:ext cx="5556250" cy="1896618"/>
                    </a:xfrm>
                    <a:prstGeom prst="rect">
                      <a:avLst/>
                    </a:prstGeom>
                  </pic:spPr>
                </pic:pic>
              </a:graphicData>
            </a:graphic>
          </wp:inline>
        </w:drawing>
      </w:r>
      <w:r>
        <w:t xml:space="preserve"> </w:t>
      </w:r>
    </w:p>
    <w:p w14:paraId="27D2D4FE" w14:textId="77777777" w:rsidR="000543FC" w:rsidRDefault="007705F8">
      <w:pPr>
        <w:spacing w:after="337" w:line="265" w:lineRule="auto"/>
        <w:ind w:left="-5"/>
      </w:pPr>
      <w:r>
        <w:rPr>
          <w:i/>
          <w:color w:val="0E2841"/>
          <w:sz w:val="18"/>
        </w:rPr>
        <w:t xml:space="preserve">Figur 3 Fremtidigt free cash flow prognose </w:t>
      </w:r>
    </w:p>
    <w:p w14:paraId="5E41D695" w14:textId="77777777" w:rsidR="000543FC" w:rsidRDefault="007705F8">
      <w:pPr>
        <w:spacing w:after="279"/>
        <w:ind w:left="11" w:right="111"/>
      </w:pPr>
      <w:r>
        <w:t>Som det fremgår ovenfor, er det fremtidige free cash flow blevet estimeret. Der forventes et betydeligt spring i pengestrømmen fra 2022/2023 til 2023/2024. Dette skyldes, at Carlsbergs pengestrøm udvikler sig med store udsving, hvilket også fremgår tydeligt i bilag 23. Derfor må man basere estimaterne på et gennemsnit.</w:t>
      </w:r>
      <w:r>
        <w:rPr>
          <w:vertAlign w:val="superscript"/>
        </w:rPr>
        <w:footnoteReference w:id="51"/>
      </w:r>
      <w:r>
        <w:t xml:space="preserve"> </w:t>
      </w:r>
    </w:p>
    <w:p w14:paraId="1ED208D1" w14:textId="77777777" w:rsidR="000543FC" w:rsidRDefault="007705F8">
      <w:pPr>
        <w:pStyle w:val="Overskrift2"/>
        <w:spacing w:after="176"/>
        <w:ind w:left="355"/>
      </w:pPr>
      <w:bookmarkStart w:id="14" w:name="_Toc55468"/>
      <w:r>
        <w:t>5.3.</w:t>
      </w:r>
      <w:r>
        <w:rPr>
          <w:rFonts w:ascii="Arial" w:eastAsia="Arial" w:hAnsi="Arial" w:cs="Arial"/>
        </w:rPr>
        <w:t xml:space="preserve"> </w:t>
      </w:r>
      <w:r>
        <w:t xml:space="preserve">WACC, tilbagediskonteringssatsen </w:t>
      </w:r>
      <w:bookmarkEnd w:id="14"/>
    </w:p>
    <w:p w14:paraId="7AA908F9" w14:textId="77777777" w:rsidR="000543FC" w:rsidRDefault="007705F8">
      <w:pPr>
        <w:ind w:left="11" w:right="111"/>
      </w:pPr>
      <w:r>
        <w:t xml:space="preserve">Derefter skal WACC findes, som der blev nævnt i redegørelsen er dette de weighted average cost of capital, som bruges i formlen til at finde tilbagediskonteringssatsen. Som nævnt i redegørelsen skal man i formlen for WACC finde CAPM, gældrenten samt markedsværdien af gæld og egenkapital. </w:t>
      </w:r>
    </w:p>
    <w:p w14:paraId="41CA2A80" w14:textId="77777777" w:rsidR="000543FC" w:rsidRDefault="007705F8">
      <w:pPr>
        <w:pStyle w:val="Overskrift3"/>
        <w:spacing w:after="194"/>
        <w:ind w:left="355"/>
      </w:pPr>
      <w:bookmarkStart w:id="15" w:name="_Toc55469"/>
      <w:r>
        <w:lastRenderedPageBreak/>
        <w:t>5.3.1.</w:t>
      </w:r>
      <w:r>
        <w:rPr>
          <w:rFonts w:ascii="Arial" w:eastAsia="Arial" w:hAnsi="Arial" w:cs="Arial"/>
        </w:rPr>
        <w:t xml:space="preserve"> </w:t>
      </w:r>
      <w:r>
        <w:t xml:space="preserve">Markedsværdi af egenkapital og gæld </w:t>
      </w:r>
      <w:bookmarkEnd w:id="15"/>
    </w:p>
    <w:p w14:paraId="03CD35AA" w14:textId="77777777" w:rsidR="000543FC" w:rsidRDefault="007705F8">
      <w:pPr>
        <w:spacing w:after="23"/>
        <w:ind w:left="11" w:right="111"/>
      </w:pPr>
      <w:r>
        <w:t>For at beregne WACC (Weighted Average Cost of Capital), er det nødvendigt at beregne markedsværdien af gæld og egenkapital. For at finde markedsværdien af egenkapitalen tager man udgangspunkt i virksomhedens markedsværdi, hvilket er aktiekursen ganget med antallet af aktier.</w:t>
      </w:r>
      <w:r>
        <w:rPr>
          <w:vertAlign w:val="superscript"/>
        </w:rPr>
        <w:footnoteReference w:id="52"/>
      </w:r>
      <w:r>
        <w:t xml:space="preserve"> Carlsbergs aktiekurs var den 4. marts 915 kroner. Med et antal udstedte aktier på </w:t>
      </w:r>
    </w:p>
    <w:p w14:paraId="729060F8" w14:textId="77777777" w:rsidR="000543FC" w:rsidRDefault="007705F8">
      <w:pPr>
        <w:spacing w:after="313" w:line="259" w:lineRule="auto"/>
        <w:ind w:left="11" w:right="111"/>
      </w:pPr>
      <w:r>
        <w:t>141.857.000</w:t>
      </w:r>
      <w:r>
        <w:rPr>
          <w:vertAlign w:val="superscript"/>
        </w:rPr>
        <w:footnoteReference w:id="53"/>
      </w:r>
      <w:r>
        <w:t xml:space="preserve"> så vil deres markedsværdi af egenkapital være 129.000 millioner kroner.</w:t>
      </w:r>
      <w:r>
        <w:rPr>
          <w:vertAlign w:val="superscript"/>
        </w:rPr>
        <w:footnoteReference w:id="54"/>
      </w:r>
      <w:r>
        <w:t xml:space="preserve">  </w:t>
      </w:r>
    </w:p>
    <w:p w14:paraId="27E4FC5C" w14:textId="77777777" w:rsidR="000543FC" w:rsidRDefault="007705F8">
      <w:pPr>
        <w:spacing w:after="277" w:line="259" w:lineRule="auto"/>
        <w:ind w:left="1924" w:right="2031"/>
        <w:jc w:val="center"/>
      </w:pPr>
      <w:r>
        <w:rPr>
          <w:rFonts w:ascii="Cambria Math" w:eastAsia="Cambria Math" w:hAnsi="Cambria Math" w:cs="Cambria Math"/>
        </w:rPr>
        <w:t>915 ∗ 141.857.000 ≈ 129.000 𝑚𝑖𝑙𝑖𝑜𝑛𝑒𝑟 𝑘𝑟𝑜𝑛𝑒𝑟</w:t>
      </w:r>
      <w:r>
        <w:t xml:space="preserve"> </w:t>
      </w:r>
    </w:p>
    <w:p w14:paraId="16B22F6A" w14:textId="77777777" w:rsidR="000543FC" w:rsidRDefault="007705F8">
      <w:pPr>
        <w:spacing w:after="130"/>
        <w:ind w:left="11" w:right="111"/>
      </w:pPr>
      <w:r>
        <w:t>For at beregne markedsværdien af gæld tager man udgangspunkt netto rentebærende gæld, dette nøgletal kommer fra at trække dit interest-bearing debt fra dit cash and cash equivalents.</w:t>
      </w:r>
      <w:r>
        <w:rPr>
          <w:vertAlign w:val="superscript"/>
        </w:rPr>
        <w:footnoteReference w:id="55"/>
      </w:r>
      <w:r>
        <w:t xml:space="preserve"> Dog har Carlsbergs allerede regnet deres netto rentebærende gæld som ligger på </w:t>
      </w:r>
    </w:p>
    <w:p w14:paraId="4CD1AEC1" w14:textId="77777777" w:rsidR="000543FC" w:rsidRDefault="007705F8">
      <w:pPr>
        <w:spacing w:after="304" w:line="259" w:lineRule="auto"/>
        <w:ind w:left="11" w:right="111"/>
      </w:pPr>
      <w:r>
        <w:t>22.351 millioner kroner.</w:t>
      </w:r>
      <w:r>
        <w:rPr>
          <w:vertAlign w:val="superscript"/>
        </w:rPr>
        <w:footnoteReference w:id="56"/>
      </w:r>
      <w:r>
        <w:t xml:space="preserve"> </w:t>
      </w:r>
    </w:p>
    <w:p w14:paraId="2329F343" w14:textId="77777777" w:rsidR="000543FC" w:rsidRDefault="007705F8">
      <w:pPr>
        <w:spacing w:after="286" w:line="259" w:lineRule="auto"/>
        <w:ind w:left="11" w:right="111"/>
      </w:pPr>
      <w:r>
        <w:t xml:space="preserve">Summen af disse to tal giver markedsværdien af gælden plus egenkapitalen, hvilket er: </w:t>
      </w:r>
    </w:p>
    <w:p w14:paraId="1B662051" w14:textId="77777777" w:rsidR="000543FC" w:rsidRDefault="007705F8">
      <w:pPr>
        <w:spacing w:after="289" w:line="259" w:lineRule="auto"/>
        <w:ind w:left="1924" w:right="2031"/>
        <w:jc w:val="center"/>
      </w:pPr>
      <w:r>
        <w:rPr>
          <w:rFonts w:ascii="Cambria Math" w:eastAsia="Cambria Math" w:hAnsi="Cambria Math" w:cs="Cambria Math"/>
        </w:rPr>
        <w:t>22.351 + 129.848 ≈ 152.150 𝑚𝑖𝑙𝑖𝑜𝑛𝑒𝑟 𝑘𝑟𝑜𝑛𝑒𝑟</w:t>
      </w:r>
      <w:r>
        <w:t xml:space="preserve"> </w:t>
      </w:r>
    </w:p>
    <w:p w14:paraId="37F28823" w14:textId="77777777" w:rsidR="000543FC" w:rsidRDefault="007705F8">
      <w:pPr>
        <w:pStyle w:val="Overskrift3"/>
        <w:spacing w:after="194"/>
        <w:ind w:left="355"/>
      </w:pPr>
      <w:bookmarkStart w:id="16" w:name="_Toc55470"/>
      <w:r>
        <w:t>5.3.2.</w:t>
      </w:r>
      <w:r>
        <w:rPr>
          <w:rFonts w:ascii="Arial" w:eastAsia="Arial" w:hAnsi="Arial" w:cs="Arial"/>
        </w:rPr>
        <w:t xml:space="preserve"> </w:t>
      </w:r>
      <w:r>
        <w:t xml:space="preserve">CAPM og gældsrenten </w:t>
      </w:r>
      <w:bookmarkEnd w:id="16"/>
    </w:p>
    <w:p w14:paraId="6E5D6FD8" w14:textId="77777777" w:rsidR="000543FC" w:rsidRDefault="007705F8">
      <w:pPr>
        <w:ind w:left="11" w:right="111"/>
      </w:pPr>
      <w:r>
        <w:t xml:space="preserve">Capital Asset Pricing Model bruges til at beregne cost of equity,  eller det kan siges som at beregne det mindste afkastkrav, som en investor skal have fra en investering, hvis man tager hensyn til den risiko, investeringen indebærer, her er formlen som beskrevet i redegørelsen:  </w:t>
      </w:r>
    </w:p>
    <w:p w14:paraId="1198961A" w14:textId="77777777" w:rsidR="000543FC" w:rsidRDefault="007705F8">
      <w:pPr>
        <w:spacing w:after="282" w:line="259" w:lineRule="auto"/>
        <w:ind w:left="0" w:right="109" w:firstLine="0"/>
        <w:jc w:val="center"/>
      </w:pPr>
      <w:r>
        <w:t>E(R</w:t>
      </w:r>
      <w:r>
        <w:rPr>
          <w:vertAlign w:val="subscript"/>
        </w:rPr>
        <w:t>i</w:t>
      </w:r>
      <w:r>
        <w:t>)= (R</w:t>
      </w:r>
      <w:r>
        <w:rPr>
          <w:vertAlign w:val="subscript"/>
        </w:rPr>
        <w:t xml:space="preserve">m </w:t>
      </w:r>
      <w:r>
        <w:t>- R</w:t>
      </w:r>
      <w:r>
        <w:rPr>
          <w:vertAlign w:val="subscript"/>
        </w:rPr>
        <w:t>f</w:t>
      </w:r>
      <w:r>
        <w:t>) * β + R</w:t>
      </w:r>
      <w:r>
        <w:rPr>
          <w:vertAlign w:val="subscript"/>
        </w:rPr>
        <w:t xml:space="preserve">F </w:t>
      </w:r>
    </w:p>
    <w:p w14:paraId="25C314D3" w14:textId="77777777" w:rsidR="000543FC" w:rsidRDefault="007705F8">
      <w:pPr>
        <w:spacing w:line="259" w:lineRule="auto"/>
        <w:ind w:left="11" w:right="111"/>
      </w:pPr>
      <w:r>
        <w:t>Man skal dermed finde markedsafkastet, betaværdien og den risikofrie rente.</w:t>
      </w:r>
      <w:r>
        <w:rPr>
          <w:vertAlign w:val="superscript"/>
        </w:rPr>
        <w:footnoteReference w:id="57"/>
      </w:r>
      <w:r>
        <w:t xml:space="preserve"> </w:t>
      </w:r>
    </w:p>
    <w:p w14:paraId="4802B107" w14:textId="77777777" w:rsidR="000543FC" w:rsidRDefault="007705F8">
      <w:pPr>
        <w:spacing w:after="114" w:line="259" w:lineRule="auto"/>
        <w:ind w:left="11" w:right="111"/>
      </w:pPr>
      <w:r>
        <w:t xml:space="preserve">Markedsafkastet udgør det gennemsnittet, som markedet har givet i afkast. Der er baseret på </w:t>
      </w:r>
    </w:p>
    <w:p w14:paraId="2A4E333C" w14:textId="77777777" w:rsidR="000543FC" w:rsidRDefault="007705F8">
      <w:pPr>
        <w:spacing w:after="7"/>
        <w:ind w:left="11" w:right="111"/>
      </w:pPr>
      <w:r>
        <w:lastRenderedPageBreak/>
        <w:t>C20-indekset i løbet af de sidste 20 år, hvilket har resulteret i et årligt gennemsnitsafkast på 7,35%.</w:t>
      </w:r>
      <w:r>
        <w:rPr>
          <w:vertAlign w:val="superscript"/>
        </w:rPr>
        <w:footnoteReference w:id="58"/>
      </w:r>
      <w:r>
        <w:t xml:space="preserve"> C20-indekset var oprindeligt de 20 mest handlede danske aktier. Dog blev det udvidet til 25 virksomheder den 18. december 2017</w:t>
      </w:r>
      <w:r>
        <w:rPr>
          <w:vertAlign w:val="superscript"/>
        </w:rPr>
        <w:footnoteReference w:id="59"/>
      </w:r>
      <w:r>
        <w:t>, og hedder derfor nu C25. Grunden til valget af C20 som reference er, at C25 kun dækker tilbage til 2017. Hvilket ikke giver et lige så repræsentativt resultat af afkastet, som at se på en periode på 20 år. Herefter skal den risikofrie rente findes. Det baseres på en statsobligation, hvor der den 8. februar blev åbnet en ny serie med en pålydende rente på 2,25%</w:t>
      </w:r>
      <w:r>
        <w:rPr>
          <w:vertAlign w:val="superscript"/>
        </w:rPr>
        <w:footnoteReference w:id="60"/>
      </w:r>
      <w:r>
        <w:t>. Dette er valgt som den risikofrie rente, da statsobligationer er bundet med lav risiko, og bliver ofte brugt som den risikofrie rente</w:t>
      </w:r>
      <w:r>
        <w:rPr>
          <w:vertAlign w:val="superscript"/>
        </w:rPr>
        <w:footnoteReference w:id="61"/>
      </w:r>
      <w:r>
        <w:t xml:space="preserve"> Herefter er det nødvendigt at bestemme Carlsbergs beta værdi. Dette kan enten findes fra andre kilder eller beregnes selvstændigt. Jeg har valgt at udregne det ved at sammenligne Carlsbergs aktiekurs med C25, dette er gjort fordi man sammenligner Carlsberg med det indeks de er i nuværende. Dette resulterede i en beta-værdi på 0,65 for Carlsberg. </w:t>
      </w:r>
    </w:p>
    <w:p w14:paraId="15104889" w14:textId="77777777" w:rsidR="000543FC" w:rsidRDefault="007705F8">
      <w:pPr>
        <w:ind w:left="11" w:right="111"/>
      </w:pPr>
      <w:r>
        <w:t>Udregningen strækker sig over 5 år fra 18 marts 2019 til 26 februar 2024</w:t>
      </w:r>
      <w:r>
        <w:rPr>
          <w:vertAlign w:val="superscript"/>
        </w:rPr>
        <w:footnoteReference w:id="62"/>
      </w:r>
      <w:r>
        <w:t xml:space="preserve"> Dette indikerer, at hvis markedet stiger med 1%, så forventes Carlsbergs aktie i gennemsnit at stige med 0,65% på baggrund af de seneste 5 år. Det er dog vigtigt at bemærke, at dette også gælder i tilfælde af et fald på markedet. Derfor kan man konkludere, at Carlsbergs aktie over de seneste 5 år ikke har været lige så volatil som markedet generelt, hvilket betyder at den kan betragtes som en aktie med lavere risiko i forhold til markedet. For at konkludere på ovenstående, kan det beregnes, at Carlsbergs CAPM er på 5,57%.</w:t>
      </w:r>
      <w:r>
        <w:rPr>
          <w:vertAlign w:val="superscript"/>
        </w:rPr>
        <w:footnoteReference w:id="63"/>
      </w:r>
      <w:r>
        <w:t xml:space="preserve"> Dette kan naturligvis variere afhængigt af den valgte risikofri rente, markedsafkast og beta. </w:t>
      </w:r>
    </w:p>
    <w:p w14:paraId="2CBB6B0A" w14:textId="77777777" w:rsidR="000543FC" w:rsidRDefault="007705F8">
      <w:pPr>
        <w:pStyle w:val="Overskrift3"/>
        <w:spacing w:after="193"/>
        <w:ind w:left="355"/>
      </w:pPr>
      <w:bookmarkStart w:id="17" w:name="_Toc55471"/>
      <w:r>
        <w:t>5.3.3.</w:t>
      </w:r>
      <w:r>
        <w:rPr>
          <w:rFonts w:ascii="Arial" w:eastAsia="Arial" w:hAnsi="Arial" w:cs="Arial"/>
        </w:rPr>
        <w:t xml:space="preserve"> </w:t>
      </w:r>
      <w:r>
        <w:t xml:space="preserve">Udregning af WACC </w:t>
      </w:r>
      <w:bookmarkEnd w:id="17"/>
    </w:p>
    <w:p w14:paraId="2D062C1C" w14:textId="77777777" w:rsidR="000543FC" w:rsidRDefault="007705F8">
      <w:pPr>
        <w:spacing w:after="114" w:line="259" w:lineRule="auto"/>
        <w:ind w:left="11" w:right="111"/>
      </w:pPr>
      <w:r>
        <w:t xml:space="preserve">Når de resterende nøgletal er fundet, kan WACC beregnes for at bestemme </w:t>
      </w:r>
    </w:p>
    <w:p w14:paraId="60D700F7" w14:textId="77777777" w:rsidR="000543FC" w:rsidRDefault="007705F8">
      <w:pPr>
        <w:spacing w:after="92"/>
        <w:ind w:left="11" w:right="111"/>
      </w:pPr>
      <w:r>
        <w:t>tilbagediskonteringssatsen. En WACC på 4,96% er blevet beregnet. Dog giver Gurufocus en WACC på 5,63%</w:t>
      </w:r>
      <w:r>
        <w:rPr>
          <w:vertAlign w:val="superscript"/>
        </w:rPr>
        <w:footnoteReference w:id="64"/>
      </w:r>
      <w:r>
        <w:t xml:space="preserve"> for Carlsberg, mens Financiel Box estimerer WACC til at være mellem </w:t>
      </w:r>
      <w:r>
        <w:lastRenderedPageBreak/>
        <w:t>7% og 8%</w:t>
      </w:r>
      <w:r>
        <w:rPr>
          <w:vertAlign w:val="superscript"/>
        </w:rPr>
        <w:t>73</w:t>
      </w:r>
      <w:r>
        <w:t xml:space="preserve">. Dette vil sige at den beregnede WACC er lidt lavere end hvad andre analytikere har sat den til, men dette vil blive diskuteret senere. </w:t>
      </w:r>
    </w:p>
    <w:p w14:paraId="334CF8EB" w14:textId="77777777" w:rsidR="000543FC" w:rsidRDefault="007705F8">
      <w:pPr>
        <w:spacing w:after="50" w:line="259" w:lineRule="auto"/>
        <w:ind w:left="0" w:right="50" w:firstLine="0"/>
        <w:jc w:val="right"/>
      </w:pPr>
      <w:r>
        <w:rPr>
          <w:noProof/>
        </w:rPr>
        <w:drawing>
          <wp:inline distT="0" distB="0" distL="0" distR="0" wp14:anchorId="16873B83" wp14:editId="5D02DC7E">
            <wp:extent cx="5759451" cy="2468245"/>
            <wp:effectExtent l="0" t="0" r="0" b="0"/>
            <wp:docPr id="7888" name="Picture 7888" descr="A screenshot of a calculator&#10;&#10;Description automatically generated"/>
            <wp:cNvGraphicFramePr/>
            <a:graphic xmlns:a="http://schemas.openxmlformats.org/drawingml/2006/main">
              <a:graphicData uri="http://schemas.openxmlformats.org/drawingml/2006/picture">
                <pic:pic xmlns:pic="http://schemas.openxmlformats.org/drawingml/2006/picture">
                  <pic:nvPicPr>
                    <pic:cNvPr id="7888" name="Picture 7888"/>
                    <pic:cNvPicPr/>
                  </pic:nvPicPr>
                  <pic:blipFill>
                    <a:blip r:embed="rId24"/>
                    <a:stretch>
                      <a:fillRect/>
                    </a:stretch>
                  </pic:blipFill>
                  <pic:spPr>
                    <a:xfrm>
                      <a:off x="0" y="0"/>
                      <a:ext cx="5759451" cy="2468245"/>
                    </a:xfrm>
                    <a:prstGeom prst="rect">
                      <a:avLst/>
                    </a:prstGeom>
                  </pic:spPr>
                </pic:pic>
              </a:graphicData>
            </a:graphic>
          </wp:inline>
        </w:drawing>
      </w:r>
      <w:r>
        <w:t xml:space="preserve"> </w:t>
      </w:r>
    </w:p>
    <w:p w14:paraId="2AF62C82" w14:textId="77777777" w:rsidR="000543FC" w:rsidRDefault="007705F8">
      <w:pPr>
        <w:spacing w:after="233" w:line="265" w:lineRule="auto"/>
        <w:ind w:left="-5"/>
      </w:pPr>
      <w:r>
        <w:rPr>
          <w:i/>
          <w:color w:val="0E2841"/>
          <w:sz w:val="18"/>
        </w:rPr>
        <w:t xml:space="preserve">Figur 4 Udregning af WACC </w:t>
      </w:r>
    </w:p>
    <w:p w14:paraId="41164899" w14:textId="77777777" w:rsidR="000543FC" w:rsidRDefault="007705F8">
      <w:pPr>
        <w:spacing w:after="170" w:line="259" w:lineRule="auto"/>
        <w:ind w:left="0" w:firstLine="0"/>
      </w:pPr>
      <w:r>
        <w:t xml:space="preserve"> </w:t>
      </w:r>
    </w:p>
    <w:p w14:paraId="0EEBF977" w14:textId="77777777" w:rsidR="000543FC" w:rsidRDefault="007705F8">
      <w:pPr>
        <w:pStyle w:val="Overskrift3"/>
        <w:spacing w:after="193"/>
        <w:ind w:left="355"/>
      </w:pPr>
      <w:bookmarkStart w:id="18" w:name="_Toc55472"/>
      <w:r>
        <w:t>5.3.4.</w:t>
      </w:r>
      <w:r>
        <w:rPr>
          <w:rFonts w:ascii="Arial" w:eastAsia="Arial" w:hAnsi="Arial" w:cs="Arial"/>
        </w:rPr>
        <w:t xml:space="preserve"> </w:t>
      </w:r>
      <w:r>
        <w:t xml:space="preserve">Tilbagediskonteringssatsen </w:t>
      </w:r>
      <w:bookmarkEnd w:id="18"/>
    </w:p>
    <w:p w14:paraId="0DCE0294" w14:textId="77777777" w:rsidR="000543FC" w:rsidRDefault="007705F8">
      <w:pPr>
        <w:spacing w:after="225"/>
        <w:ind w:left="11" w:right="111"/>
      </w:pPr>
      <w:r>
        <w:t>Nu når WACC er fastsat til 4,96%, kan man beregne diskonteringssatsen, hvilket er en metode til at værdisætte penge i fremtiden, idet som udgangspunkt at pengene er mere værd i dag end i morgen. Dette gøres ved hjælp af tilbagediskonteringssatsen hvis formel som hedder: (1/WACC+1)</w:t>
      </w:r>
      <w:r>
        <w:rPr>
          <w:vertAlign w:val="superscript"/>
        </w:rPr>
        <w:t xml:space="preserve"> n</w:t>
      </w:r>
      <w:r>
        <w:rPr>
          <w:vertAlign w:val="superscript"/>
        </w:rPr>
        <w:footnoteReference w:id="65"/>
      </w:r>
      <w:r>
        <w:t>. Tilbagediskonteringssatsen kan bruges til at tage højde for specifikke virksomhedsrisici, for eksempel, hos Carlsberg, hvor investeringsrisikoen måske er lavere, end en nyopstartet teknologi virksomhed, og dermed for man et mere retvisende billede, af hvor meget det fremtidige cash flow er værd, som skal vurderes nu.</w:t>
      </w:r>
      <w:r>
        <w:rPr>
          <w:vertAlign w:val="superscript"/>
        </w:rPr>
        <w:footnoteReference w:id="66"/>
      </w:r>
      <w:r>
        <w:t xml:space="preserve"> </w:t>
      </w:r>
    </w:p>
    <w:p w14:paraId="3345B205" w14:textId="77777777" w:rsidR="000543FC" w:rsidRDefault="007705F8">
      <w:pPr>
        <w:pStyle w:val="Overskrift2"/>
        <w:spacing w:after="15"/>
        <w:ind w:left="355"/>
      </w:pPr>
      <w:bookmarkStart w:id="19" w:name="_Toc55473"/>
      <w:r>
        <w:t>5.4.</w:t>
      </w:r>
      <w:r>
        <w:rPr>
          <w:rFonts w:ascii="Arial" w:eastAsia="Arial" w:hAnsi="Arial" w:cs="Arial"/>
        </w:rPr>
        <w:t xml:space="preserve"> </w:t>
      </w:r>
      <w:r>
        <w:t xml:space="preserve">Tilbagediskontering af future free cash flow og terminalværdi </w:t>
      </w:r>
      <w:bookmarkEnd w:id="19"/>
    </w:p>
    <w:p w14:paraId="13CB43E2" w14:textId="77777777" w:rsidR="000543FC" w:rsidRDefault="007705F8">
      <w:pPr>
        <w:ind w:left="11" w:right="111"/>
      </w:pPr>
      <w:r>
        <w:t xml:space="preserve">Når tilbagediskonteringssatsen er fastsat, er næste skridt at beregne nutidsværdien af det free cash flow i budgetperioden, og tilføje nutidsværdien af terminalværdien for at finde net present value. Dette viser den samlede nutidsværdi inklusiv gæld. Det bliver gjort ved at </w:t>
      </w:r>
      <w:r>
        <w:lastRenderedPageBreak/>
        <w:t>dividere diskonteringssatsen med det fremtidige free cash flow, indtil terminalåret, hvor man beregner terminalværdien</w:t>
      </w:r>
      <w:r>
        <w:rPr>
          <w:vertAlign w:val="superscript"/>
        </w:rPr>
        <w:footnoteReference w:id="67"/>
      </w:r>
      <w:r>
        <w:t xml:space="preserve">. Formlen ser således ud: </w:t>
      </w:r>
    </w:p>
    <w:p w14:paraId="77F7F550" w14:textId="77777777" w:rsidR="000543FC" w:rsidRDefault="007705F8">
      <w:pPr>
        <w:spacing w:after="0" w:line="259" w:lineRule="auto"/>
        <w:ind w:left="1924" w:right="1629"/>
        <w:jc w:val="center"/>
      </w:pPr>
      <w:r>
        <w:rPr>
          <w:rFonts w:ascii="Cambria Math" w:eastAsia="Cambria Math" w:hAnsi="Cambria Math" w:cs="Cambria Math"/>
        </w:rPr>
        <w:t>(𝑇𝑒𝑟𝑚𝑖𝑛𝑎𝑙å𝑟 𝐹𝐶𝐹 ∗ (1 + 𝑔)</w:t>
      </w:r>
    </w:p>
    <w:p w14:paraId="7E8AF173" w14:textId="77777777" w:rsidR="000543FC" w:rsidRDefault="007705F8">
      <w:pPr>
        <w:spacing w:after="0" w:line="259" w:lineRule="auto"/>
        <w:ind w:left="1924" w:right="2025"/>
        <w:jc w:val="center"/>
      </w:pPr>
      <w:r>
        <w:rPr>
          <w:rFonts w:ascii="Cambria Math" w:eastAsia="Cambria Math" w:hAnsi="Cambria Math" w:cs="Cambria Math"/>
        </w:rPr>
        <w:t xml:space="preserve">𝑇𝑉 = </w:t>
      </w:r>
      <w:r>
        <w:rPr>
          <w:rFonts w:ascii="Calibri" w:eastAsia="Calibri" w:hAnsi="Calibri" w:cs="Calibri"/>
          <w:noProof/>
          <w:sz w:val="22"/>
        </w:rPr>
        <mc:AlternateContent>
          <mc:Choice Requires="wpg">
            <w:drawing>
              <wp:inline distT="0" distB="0" distL="0" distR="0" wp14:anchorId="51D1A7B0" wp14:editId="731AE393">
                <wp:extent cx="1795526" cy="9906"/>
                <wp:effectExtent l="0" t="0" r="0" b="0"/>
                <wp:docPr id="49650" name="Group 49650"/>
                <wp:cNvGraphicFramePr/>
                <a:graphic xmlns:a="http://schemas.openxmlformats.org/drawingml/2006/main">
                  <a:graphicData uri="http://schemas.microsoft.com/office/word/2010/wordprocessingGroup">
                    <wpg:wgp>
                      <wpg:cNvGrpSpPr/>
                      <wpg:grpSpPr>
                        <a:xfrm>
                          <a:off x="0" y="0"/>
                          <a:ext cx="1795526" cy="9906"/>
                          <a:chOff x="0" y="0"/>
                          <a:chExt cx="1795526" cy="9906"/>
                        </a:xfrm>
                      </wpg:grpSpPr>
                      <wps:wsp>
                        <wps:cNvPr id="56452" name="Shape 56452"/>
                        <wps:cNvSpPr/>
                        <wps:spPr>
                          <a:xfrm>
                            <a:off x="0" y="0"/>
                            <a:ext cx="1795526" cy="9906"/>
                          </a:xfrm>
                          <a:custGeom>
                            <a:avLst/>
                            <a:gdLst/>
                            <a:ahLst/>
                            <a:cxnLst/>
                            <a:rect l="0" t="0" r="0" b="0"/>
                            <a:pathLst>
                              <a:path w="1795526" h="9906">
                                <a:moveTo>
                                  <a:pt x="0" y="0"/>
                                </a:moveTo>
                                <a:lnTo>
                                  <a:pt x="1795526" y="0"/>
                                </a:lnTo>
                                <a:lnTo>
                                  <a:pt x="1795526"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ex="http://schemas.microsoft.com/office/word/2018/wordml/cex">
            <w:pict>
              <v:group id="Group 49650" style="width:141.38pt;height:0.780029pt;mso-position-horizontal-relative:char;mso-position-vertical-relative:line" coordsize="17955,99">
                <v:shape id="Shape 56453" style="position:absolute;width:17955;height:99;left:0;top:0;" coordsize="1795526,9906" path="m0,0l1795526,0l1795526,9906l0,9906l0,0">
                  <v:stroke weight="0pt" endcap="flat" joinstyle="miter" miterlimit="10" on="false" color="#000000" opacity="0"/>
                  <v:fill on="true" color="#000000"/>
                </v:shape>
              </v:group>
            </w:pict>
          </mc:Fallback>
        </mc:AlternateContent>
      </w:r>
      <w:r>
        <w:rPr>
          <w:rFonts w:ascii="Cambria Math" w:eastAsia="Cambria Math" w:hAnsi="Cambria Math" w:cs="Cambria Math"/>
          <w:vertAlign w:val="superscript"/>
        </w:rPr>
        <w:footnoteReference w:id="68"/>
      </w:r>
      <w:r>
        <w:t xml:space="preserve"> </w:t>
      </w:r>
    </w:p>
    <w:p w14:paraId="335DBE7E" w14:textId="77777777" w:rsidR="000543FC" w:rsidRDefault="007705F8">
      <w:pPr>
        <w:spacing w:after="277" w:line="259" w:lineRule="auto"/>
        <w:ind w:left="1924" w:right="1628"/>
        <w:jc w:val="center"/>
      </w:pPr>
      <w:r>
        <w:rPr>
          <w:rFonts w:ascii="Cambria Math" w:eastAsia="Cambria Math" w:hAnsi="Cambria Math" w:cs="Cambria Math"/>
        </w:rPr>
        <w:t>(𝑊𝐴𝐶𝐶 − 𝑔)</w:t>
      </w:r>
    </w:p>
    <w:p w14:paraId="2E61A90A" w14:textId="77777777" w:rsidR="000543FC" w:rsidRDefault="007705F8">
      <w:pPr>
        <w:spacing w:after="114" w:line="259" w:lineRule="auto"/>
        <w:ind w:left="11" w:right="111"/>
      </w:pPr>
      <w:r>
        <w:t xml:space="preserve">For at beregne terminalværdien skal man fastsætte 'g', hvilket står for vækst i terminalåret. </w:t>
      </w:r>
    </w:p>
    <w:p w14:paraId="739EA020" w14:textId="77777777" w:rsidR="000543FC" w:rsidRDefault="007705F8">
      <w:pPr>
        <w:spacing w:after="286" w:line="259" w:lineRule="auto"/>
        <w:ind w:left="11" w:right="111"/>
      </w:pPr>
      <w:r>
        <w:t xml:space="preserve">Dette skal gøres før den endelige net present value kan findes. </w:t>
      </w:r>
    </w:p>
    <w:p w14:paraId="2771CE02" w14:textId="77777777" w:rsidR="000543FC" w:rsidRDefault="007705F8">
      <w:pPr>
        <w:pStyle w:val="Overskrift3"/>
        <w:spacing w:after="78"/>
        <w:ind w:left="355"/>
      </w:pPr>
      <w:bookmarkStart w:id="20" w:name="_Toc55474"/>
      <w:r>
        <w:t>5.4.1.</w:t>
      </w:r>
      <w:r>
        <w:rPr>
          <w:rFonts w:ascii="Arial" w:eastAsia="Arial" w:hAnsi="Arial" w:cs="Arial"/>
        </w:rPr>
        <w:t xml:space="preserve"> </w:t>
      </w:r>
      <w:r>
        <w:t xml:space="preserve">Fastsættelse af årlig vækst i terminalperioden. </w:t>
      </w:r>
      <w:bookmarkEnd w:id="20"/>
    </w:p>
    <w:p w14:paraId="53F8E93C" w14:textId="77777777" w:rsidR="000543FC" w:rsidRDefault="007705F8">
      <w:pPr>
        <w:ind w:left="11" w:right="111"/>
      </w:pPr>
      <w:r>
        <w:t>Væksten i terminalperioden påvirkes af den forventede vækst i samfundet, da terminalperioden ligger så langt ude i fremtiden, er virksomheden underlagt de samme vækstbetingelser og konkurrencemæssige påvirkninger som virksomheder i samme situation.</w:t>
      </w:r>
      <w:r>
        <w:rPr>
          <w:vertAlign w:val="superscript"/>
        </w:rPr>
        <w:footnoteReference w:id="69"/>
      </w:r>
      <w:r>
        <w:t xml:space="preserve"> Væksten i terminalperioden er svær at forudse, da jo længere ud i fremtiden man kommer, desto mere usikkerhed kommer der omkring hypoteser. I denne værdiansættelse er der taget udgangspunkt i BNP-vækst i 20 år hvilket ligget på 3,06%</w:t>
      </w:r>
      <w:r>
        <w:rPr>
          <w:vertAlign w:val="superscript"/>
        </w:rPr>
        <w:footnoteReference w:id="70"/>
      </w:r>
      <w:r>
        <w:t xml:space="preserve">  Derudover bør man også overveje vækstudsigterne for branchen generelt, hvor ølsalgets udvikling er negativ, men det bliver opvejet af en stigning i salget af alkoholfri øl.</w:t>
      </w:r>
      <w:r>
        <w:rPr>
          <w:vertAlign w:val="superscript"/>
        </w:rPr>
        <w:footnoteReference w:id="71"/>
      </w:r>
      <w:r>
        <w:t xml:space="preserve"> Men ud fra overstående er der valgt en vækstrate på 2% i terminalperioden. </w:t>
      </w:r>
    </w:p>
    <w:p w14:paraId="0F1879B8" w14:textId="77777777" w:rsidR="000543FC" w:rsidRDefault="007705F8">
      <w:pPr>
        <w:pStyle w:val="Overskrift3"/>
        <w:spacing w:after="77"/>
        <w:ind w:left="355"/>
      </w:pPr>
      <w:bookmarkStart w:id="21" w:name="_Toc55475"/>
      <w:r>
        <w:t>5.4.2.</w:t>
      </w:r>
      <w:r>
        <w:rPr>
          <w:rFonts w:ascii="Arial" w:eastAsia="Arial" w:hAnsi="Arial" w:cs="Arial"/>
        </w:rPr>
        <w:t xml:space="preserve"> </w:t>
      </w:r>
      <w:r>
        <w:t xml:space="preserve">Tilbagediskontering og NPV </w:t>
      </w:r>
      <w:bookmarkEnd w:id="21"/>
    </w:p>
    <w:p w14:paraId="39022FEE" w14:textId="77777777" w:rsidR="000543FC" w:rsidRDefault="007705F8">
      <w:pPr>
        <w:spacing w:after="94"/>
        <w:ind w:left="11" w:right="111"/>
      </w:pPr>
      <w:r>
        <w:t>Nu når væksten i terminalperioden er fundet, kan man tilbagediskontere det fremtidige free cash flow for terminalværdien, med tilbagediskonteringssatsen dette gør man for at finde present value. Summen af present value for FCF og terminalværdien giver net present value. Terminalværdien er regnet til 319.568 millioner kr., eller 320 mia kr.</w:t>
      </w:r>
      <w:r>
        <w:rPr>
          <w:vertAlign w:val="superscript"/>
        </w:rPr>
        <w:footnoteReference w:id="72"/>
      </w:r>
      <w:r>
        <w:t xml:space="preserve"> Nedenfor kan det ses hvordan nutidsværdien er regnet, for det fremtidige free cash flow samt terminalværdien. </w:t>
      </w:r>
    </w:p>
    <w:p w14:paraId="23F59E1F" w14:textId="77777777" w:rsidR="000543FC" w:rsidRDefault="007705F8">
      <w:pPr>
        <w:spacing w:after="165" w:line="259" w:lineRule="auto"/>
        <w:ind w:left="0" w:right="50" w:firstLine="0"/>
        <w:jc w:val="right"/>
      </w:pPr>
      <w:r>
        <w:rPr>
          <w:noProof/>
        </w:rPr>
        <w:lastRenderedPageBreak/>
        <w:drawing>
          <wp:inline distT="0" distB="0" distL="0" distR="0" wp14:anchorId="69997A08" wp14:editId="3FEB7A05">
            <wp:extent cx="5758054" cy="1252855"/>
            <wp:effectExtent l="0" t="0" r="0" b="0"/>
            <wp:docPr id="8155" name="Picture 8155" descr="A screen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8155" name="Picture 8155"/>
                    <pic:cNvPicPr/>
                  </pic:nvPicPr>
                  <pic:blipFill>
                    <a:blip r:embed="rId25"/>
                    <a:stretch>
                      <a:fillRect/>
                    </a:stretch>
                  </pic:blipFill>
                  <pic:spPr>
                    <a:xfrm>
                      <a:off x="0" y="0"/>
                      <a:ext cx="5758054" cy="1252855"/>
                    </a:xfrm>
                    <a:prstGeom prst="rect">
                      <a:avLst/>
                    </a:prstGeom>
                  </pic:spPr>
                </pic:pic>
              </a:graphicData>
            </a:graphic>
          </wp:inline>
        </w:drawing>
      </w:r>
      <w:r>
        <w:t xml:space="preserve"> </w:t>
      </w:r>
    </w:p>
    <w:p w14:paraId="20BFCAE1" w14:textId="77777777" w:rsidR="000543FC" w:rsidRDefault="007705F8">
      <w:pPr>
        <w:spacing w:after="233" w:line="265" w:lineRule="auto"/>
        <w:ind w:left="-5"/>
      </w:pPr>
      <w:r>
        <w:rPr>
          <w:i/>
          <w:color w:val="0E2841"/>
          <w:sz w:val="18"/>
        </w:rPr>
        <w:t xml:space="preserve">Figur 5 Net present value </w:t>
      </w:r>
    </w:p>
    <w:p w14:paraId="78D6D561" w14:textId="77777777" w:rsidR="000543FC" w:rsidRDefault="007705F8">
      <w:pPr>
        <w:ind w:left="11" w:right="111"/>
      </w:pPr>
      <w:r>
        <w:t xml:space="preserve">Som det ses ovenfor, er Carlsbergs net present value, 276.041 millioner kr. eller 276 milliarder kr. Det vil med andre ord sige at Carlsberg er 276 milliarder værd i forhold til formlen. </w:t>
      </w:r>
    </w:p>
    <w:p w14:paraId="64C4DA8E" w14:textId="77777777" w:rsidR="000543FC" w:rsidRDefault="007705F8">
      <w:pPr>
        <w:pStyle w:val="Overskrift3"/>
        <w:spacing w:after="78"/>
        <w:ind w:left="355"/>
      </w:pPr>
      <w:bookmarkStart w:id="22" w:name="_Toc55476"/>
      <w:r>
        <w:t>5.4.3.</w:t>
      </w:r>
      <w:r>
        <w:rPr>
          <w:rFonts w:ascii="Arial" w:eastAsia="Arial" w:hAnsi="Arial" w:cs="Arial"/>
        </w:rPr>
        <w:t xml:space="preserve"> </w:t>
      </w:r>
      <w:r>
        <w:t xml:space="preserve">Teoretisk værdi af aktien </w:t>
      </w:r>
      <w:bookmarkEnd w:id="22"/>
    </w:p>
    <w:p w14:paraId="6F015E36" w14:textId="77777777" w:rsidR="000543FC" w:rsidRDefault="007705F8">
      <w:pPr>
        <w:spacing w:after="93"/>
        <w:ind w:left="11" w:right="111"/>
      </w:pPr>
      <w:r>
        <w:t>Nu når Carlsberg net present value er fundet, skal value of equity eller værdi af egenkapitalen findes, dette gøres ved at fratrække gæld og tilføje likvide beholdninger eller cash.</w:t>
      </w:r>
      <w:r>
        <w:rPr>
          <w:vertAlign w:val="superscript"/>
        </w:rPr>
        <w:footnoteReference w:id="73"/>
      </w:r>
      <w:r>
        <w:t xml:space="preserve"> Herefter kan du dividere value of equity med antal aktier og man for hermed den teoretiske værdi af aktien. </w:t>
      </w:r>
    </w:p>
    <w:p w14:paraId="22883BA6" w14:textId="77777777" w:rsidR="000543FC" w:rsidRDefault="007705F8">
      <w:pPr>
        <w:spacing w:after="0" w:line="536" w:lineRule="auto"/>
        <w:ind w:left="0" w:right="50" w:firstLine="0"/>
        <w:jc w:val="right"/>
      </w:pPr>
      <w:r>
        <w:rPr>
          <w:noProof/>
        </w:rPr>
        <w:drawing>
          <wp:inline distT="0" distB="0" distL="0" distR="0" wp14:anchorId="47B4E7FC" wp14:editId="0234840B">
            <wp:extent cx="5759451" cy="1833246"/>
            <wp:effectExtent l="0" t="0" r="0" b="0"/>
            <wp:docPr id="8157" name="Picture 8157" descr="A white background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8157" name="Picture 8157"/>
                    <pic:cNvPicPr/>
                  </pic:nvPicPr>
                  <pic:blipFill>
                    <a:blip r:embed="rId26"/>
                    <a:stretch>
                      <a:fillRect/>
                    </a:stretch>
                  </pic:blipFill>
                  <pic:spPr>
                    <a:xfrm>
                      <a:off x="0" y="0"/>
                      <a:ext cx="5759451" cy="1833246"/>
                    </a:xfrm>
                    <a:prstGeom prst="rect">
                      <a:avLst/>
                    </a:prstGeom>
                  </pic:spPr>
                </pic:pic>
              </a:graphicData>
            </a:graphic>
          </wp:inline>
        </w:drawing>
      </w:r>
      <w:r>
        <w:t xml:space="preserve"> </w:t>
      </w:r>
      <w:r>
        <w:rPr>
          <w:i/>
          <w:color w:val="0E2841"/>
          <w:sz w:val="18"/>
        </w:rPr>
        <w:t xml:space="preserve">Figur 6 Teoretisk værdi af aktie </w:t>
      </w:r>
    </w:p>
    <w:p w14:paraId="5F6516DC" w14:textId="77777777" w:rsidR="000543FC" w:rsidRDefault="007705F8">
      <w:pPr>
        <w:spacing w:after="205"/>
        <w:ind w:left="11" w:right="111"/>
      </w:pPr>
      <w:r>
        <w:t xml:space="preserve">Det fremgår af figur 6, at den teoretiske værdi af Carlsberg-aktien er 1707 kr., mens kursen den 4. marts er på 939 kr. Dette indikerer, at Carlsberg-aktien er undervurderet med 82,76%. Det derfor konkluderes, at ifølge DCF-modellen er Carlsberg-aktien undervurderet. Det er der mange usikkerheder forbundet med brugen af DCF-modellen, samt måden Carlsbergs regnskab er opstillet på. Dette vil blive uddybet i den følgende følsomhedsanalyse og diskussionen nedenfor. </w:t>
      </w:r>
    </w:p>
    <w:p w14:paraId="442AE1AB" w14:textId="77777777" w:rsidR="000543FC" w:rsidRDefault="007705F8">
      <w:pPr>
        <w:pStyle w:val="Overskrift2"/>
        <w:spacing w:after="15"/>
        <w:ind w:left="355"/>
      </w:pPr>
      <w:bookmarkStart w:id="23" w:name="_Toc55477"/>
      <w:r>
        <w:lastRenderedPageBreak/>
        <w:t>5.5.</w:t>
      </w:r>
      <w:r>
        <w:rPr>
          <w:rFonts w:ascii="Arial" w:eastAsia="Arial" w:hAnsi="Arial" w:cs="Arial"/>
        </w:rPr>
        <w:t xml:space="preserve"> </w:t>
      </w:r>
      <w:r>
        <w:t xml:space="preserve">Følsomhedsanalyse </w:t>
      </w:r>
      <w:bookmarkEnd w:id="23"/>
    </w:p>
    <w:p w14:paraId="3C203E9A" w14:textId="77777777" w:rsidR="000543FC" w:rsidRDefault="007705F8">
      <w:pPr>
        <w:spacing w:after="18"/>
        <w:ind w:left="11" w:right="111"/>
      </w:pPr>
      <w:r>
        <w:t xml:space="preserve">Når DCF-modellen anvendes, er der en række usikkerheder, fordi der er et stort antal af variable. Selv små ændringer i variablerne, kan have en betydelig virkning på resultatet af værdiansættelsen. For at regne med denne usikkerhed vil der blive regnet på tre forskellige følsomhedsanalyser. Analyserne vil undersøge, hvordan ændringer i forskellige nøgletal påvirker den teoretiske værdi. Dette betyder specifikt, at der vil blive analyseret på WACC i forhold til terminalvæksten, da terminalvæksten har en stor indflydelse på terminalværdien. Derudover vil væksten overfor WACC bliver undersøgt, da væksten er grundlaget for alle budgetterne og fremskrivningerne, og til sidst vil der blive set på EBIT-marginen overfor WACC, da den bestemmer størrelsen af det frie cash flow. Grunden til, at der måles i forhold til WACC, er at tilbagediskonteringssatsen har en betydelig virkning på resultatet af værdiansættelsen, hvilket også vil blive vist nedenfor. Under alle følsomhedsanalyserne er der taget udgangspunkt i den teoretiske værdi som udgangspunkt, da dette er det sidste nøgletal i værdiansættelsen. Udover det vil der blive vist skemaer over følsomhedsanalysen, de er farvekodet, farvekodning tager udgangspunkt i procentvisændring fra den teoretiske værdi altså 1707 kr. Farverne er opdelt således: mørkegrøn betyder 10%+-, grøn 10-25%+-, orange </w:t>
      </w:r>
    </w:p>
    <w:p w14:paraId="3C0E7FD9" w14:textId="77777777" w:rsidR="000543FC" w:rsidRDefault="007705F8">
      <w:pPr>
        <w:ind w:left="11" w:right="111"/>
      </w:pPr>
      <w:r>
        <w:t>25%+-, samt rød 50%+-.</w:t>
      </w:r>
      <w:r>
        <w:rPr>
          <w:vertAlign w:val="superscript"/>
        </w:rPr>
        <w:footnoteReference w:id="74"/>
      </w:r>
      <w:r>
        <w:t xml:space="preserve"> I følsomhedsanalysen er der lavet følsomhed på 6 forskellige WACC-procentsatser fra 2,96% til 7,96%. </w:t>
      </w:r>
    </w:p>
    <w:p w14:paraId="134B82DF" w14:textId="77777777" w:rsidR="000543FC" w:rsidRDefault="007705F8">
      <w:pPr>
        <w:pStyle w:val="Overskrift3"/>
        <w:spacing w:after="78"/>
        <w:ind w:left="355"/>
      </w:pPr>
      <w:bookmarkStart w:id="24" w:name="_Toc55478"/>
      <w:r>
        <w:t>5.5.1.</w:t>
      </w:r>
      <w:r>
        <w:rPr>
          <w:rFonts w:ascii="Arial" w:eastAsia="Arial" w:hAnsi="Arial" w:cs="Arial"/>
        </w:rPr>
        <w:t xml:space="preserve"> </w:t>
      </w:r>
      <w:r>
        <w:t xml:space="preserve">Følsomhedsanalyse af WACC overfor Terminalvækst </w:t>
      </w:r>
      <w:bookmarkEnd w:id="24"/>
    </w:p>
    <w:p w14:paraId="52E87316" w14:textId="77777777" w:rsidR="000543FC" w:rsidRDefault="007705F8">
      <w:pPr>
        <w:spacing w:after="114" w:line="259" w:lineRule="auto"/>
        <w:ind w:left="11" w:right="111"/>
      </w:pPr>
      <w:r>
        <w:t xml:space="preserve">Nu vil der foretages en følsomhedsanalyse af WACC i forhold til væksten i terminalperioden. </w:t>
      </w:r>
    </w:p>
    <w:p w14:paraId="3A93F72C" w14:textId="77777777" w:rsidR="000543FC" w:rsidRDefault="007705F8">
      <w:pPr>
        <w:ind w:left="11" w:right="111"/>
      </w:pPr>
      <w:r>
        <w:t xml:space="preserve">Der er udarbejdet syv forskellige scenarier, hvor væksten varierer fra 0,5% til 3,5%. </w:t>
      </w:r>
    </w:p>
    <w:p w14:paraId="597E2734" w14:textId="77777777" w:rsidR="000543FC" w:rsidRDefault="007705F8">
      <w:pPr>
        <w:spacing w:after="164" w:line="259" w:lineRule="auto"/>
        <w:ind w:left="0" w:right="60" w:firstLine="0"/>
        <w:jc w:val="right"/>
      </w:pPr>
      <w:r>
        <w:rPr>
          <w:noProof/>
        </w:rPr>
        <w:drawing>
          <wp:inline distT="0" distB="0" distL="0" distR="0" wp14:anchorId="33BA5723" wp14:editId="0EADBBF4">
            <wp:extent cx="5746242" cy="1659890"/>
            <wp:effectExtent l="0" t="0" r="0" b="0"/>
            <wp:docPr id="8337" name="Picture 8337"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8337" name="Picture 8337"/>
                    <pic:cNvPicPr/>
                  </pic:nvPicPr>
                  <pic:blipFill>
                    <a:blip r:embed="rId27"/>
                    <a:stretch>
                      <a:fillRect/>
                    </a:stretch>
                  </pic:blipFill>
                  <pic:spPr>
                    <a:xfrm>
                      <a:off x="0" y="0"/>
                      <a:ext cx="5746242" cy="1659890"/>
                    </a:xfrm>
                    <a:prstGeom prst="rect">
                      <a:avLst/>
                    </a:prstGeom>
                  </pic:spPr>
                </pic:pic>
              </a:graphicData>
            </a:graphic>
          </wp:inline>
        </w:drawing>
      </w:r>
      <w:r>
        <w:t xml:space="preserve"> </w:t>
      </w:r>
    </w:p>
    <w:p w14:paraId="57B2D606" w14:textId="77777777" w:rsidR="000543FC" w:rsidRDefault="007705F8">
      <w:pPr>
        <w:spacing w:after="233" w:line="265" w:lineRule="auto"/>
        <w:ind w:left="-5"/>
      </w:pPr>
      <w:r>
        <w:rPr>
          <w:i/>
          <w:color w:val="0E2841"/>
          <w:sz w:val="18"/>
        </w:rPr>
        <w:t xml:space="preserve">Figur 7 Følsomhedsanalyse - WACC overfor Terminalvækst </w:t>
      </w:r>
    </w:p>
    <w:p w14:paraId="02C97FBF" w14:textId="77777777" w:rsidR="000543FC" w:rsidRDefault="007705F8">
      <w:pPr>
        <w:ind w:left="11" w:right="111"/>
      </w:pPr>
      <w:r>
        <w:lastRenderedPageBreak/>
        <w:t xml:space="preserve">Som det ses ovenfor, observeres der to negative værdier. Dette skyldes, at i formlen for terminalværdien, som blev gennemgået tidligere, trækker man WACC fra terminalvæksten. Dette betyder, at hvis terminalvæksten er højere end WACC, kan formlen ikke løse det, da det resulterer i et negativt tal. Det vil sige med en WACC på 2,96% og en terminalvækst på 2,96% eller derover, er det ikke muligt. Det kan ses, at for at opnå den samme teoretiske værdi af Carlsberg-aktien som aktiekursen på 915 kr., er der flere forskellige løsninger men enten skal WACC stige, eller så skal terminalvæksten falde. Det kan også ses at, når WACCstiger falder den teoretiske værdi af aktien, dette skyldes at WACC indgår i formlen for tilbagediskonteringssatsen, og med en lavere tilbagediskonteringssats vil der dermed værre en lavere terminalværdi, og derfor falder den teoretiske værdi af aktien. Det er dog værd at bemærke, at med den aktuelle fastsatte WACC på 4,96%, vil et fald i terminalvæksten ikke kunne påvirke den teoretiske værdi af aktien til at være den samme som aktiekursen. </w:t>
      </w:r>
    </w:p>
    <w:p w14:paraId="07367484" w14:textId="77777777" w:rsidR="000543FC" w:rsidRDefault="007705F8">
      <w:pPr>
        <w:pStyle w:val="Overskrift3"/>
        <w:spacing w:after="78"/>
        <w:ind w:left="355"/>
      </w:pPr>
      <w:bookmarkStart w:id="25" w:name="_Toc55479"/>
      <w:r>
        <w:t>5.5.2.</w:t>
      </w:r>
      <w:r>
        <w:rPr>
          <w:rFonts w:ascii="Arial" w:eastAsia="Arial" w:hAnsi="Arial" w:cs="Arial"/>
        </w:rPr>
        <w:t xml:space="preserve"> </w:t>
      </w:r>
      <w:r>
        <w:t xml:space="preserve">Følsomhedsanalyse af WACC overfor vækst </w:t>
      </w:r>
      <w:bookmarkEnd w:id="25"/>
    </w:p>
    <w:p w14:paraId="4F20B349" w14:textId="77777777" w:rsidR="000543FC" w:rsidRDefault="007705F8">
      <w:pPr>
        <w:ind w:left="11" w:right="111"/>
      </w:pPr>
      <w:r>
        <w:t xml:space="preserve">En anden afgørende faktorer for værdiansættelsen er omsætningsvæksten. Dette nøgletal er grundlaget for hele analysen, da resultatopgørelsen og balancen bliver estimeret ud fra omsætningen, hvilket er afgørende for at bestemme det fremtidige frie cash flow. Derfor er der nedenfor igen opstillet, hvordan omsætningsvæksten påvirker den teoretiske værdi af aktien overfor WACC. Der er taget udgangspunkt i 7 forskellige scenarier for væksten. </w:t>
      </w:r>
    </w:p>
    <w:p w14:paraId="348AE55B" w14:textId="77777777" w:rsidR="000543FC" w:rsidRDefault="007705F8">
      <w:pPr>
        <w:spacing w:after="165" w:line="259" w:lineRule="auto"/>
        <w:ind w:left="0" w:right="50" w:firstLine="0"/>
        <w:jc w:val="right"/>
      </w:pPr>
      <w:r>
        <w:rPr>
          <w:noProof/>
        </w:rPr>
        <w:drawing>
          <wp:inline distT="0" distB="0" distL="0" distR="0" wp14:anchorId="3A1028C7" wp14:editId="18F9296C">
            <wp:extent cx="5759451" cy="1614805"/>
            <wp:effectExtent l="0" t="0" r="0" b="0"/>
            <wp:docPr id="8422" name="Picture 8422"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8422" name="Picture 8422"/>
                    <pic:cNvPicPr/>
                  </pic:nvPicPr>
                  <pic:blipFill>
                    <a:blip r:embed="rId28"/>
                    <a:stretch>
                      <a:fillRect/>
                    </a:stretch>
                  </pic:blipFill>
                  <pic:spPr>
                    <a:xfrm>
                      <a:off x="0" y="0"/>
                      <a:ext cx="5759451" cy="1614805"/>
                    </a:xfrm>
                    <a:prstGeom prst="rect">
                      <a:avLst/>
                    </a:prstGeom>
                  </pic:spPr>
                </pic:pic>
              </a:graphicData>
            </a:graphic>
          </wp:inline>
        </w:drawing>
      </w:r>
      <w:r>
        <w:t xml:space="preserve"> </w:t>
      </w:r>
    </w:p>
    <w:p w14:paraId="4F8DA98D" w14:textId="77777777" w:rsidR="000543FC" w:rsidRDefault="007705F8">
      <w:pPr>
        <w:spacing w:after="233" w:line="265" w:lineRule="auto"/>
        <w:ind w:left="-5"/>
      </w:pPr>
      <w:r>
        <w:rPr>
          <w:i/>
          <w:color w:val="0E2841"/>
          <w:sz w:val="18"/>
        </w:rPr>
        <w:t xml:space="preserve">Figur 8 Følsomhedsanalyse - WACC overfor Vækst </w:t>
      </w:r>
    </w:p>
    <w:p w14:paraId="08AE69BB" w14:textId="77777777" w:rsidR="000543FC" w:rsidRDefault="007705F8">
      <w:pPr>
        <w:ind w:left="11" w:right="111"/>
      </w:pPr>
      <w:r>
        <w:t xml:space="preserve">Som det kan ses ovenfor, viser en ændring i vækstraten ikke samme påvirkning af den teoretiske værdi af aktien som terminalvæksten der blev analyseret før. Dette kan ses at der er mindre udsving i den teoretiske værdi af aktien, hvor næsten alle vækstrater ved den nuværende WACC resulterer i en teoretisk aktieværdi, der ligger tæt på den oprindelige værdi på 1707 kr. Dog, med samme vækst og en stigning i WACC på 2%, vil man cirka opnå den nuværende aktiekurs på 915 kr. Dette viser, at ændringer i både vækst og WACC har </w:t>
      </w:r>
      <w:r>
        <w:lastRenderedPageBreak/>
        <w:t xml:space="preserve">indflydelse på den teoretiske værdi af aktien, hvor en stigning i WACC kan medføre, at den teoretiske værdi falder til niveauet for den nuværende aktiekurs, men at væksten ikke alene påvirker den i samme grad. </w:t>
      </w:r>
    </w:p>
    <w:p w14:paraId="261AE6CE" w14:textId="77777777" w:rsidR="000543FC" w:rsidRDefault="007705F8">
      <w:pPr>
        <w:pStyle w:val="Overskrift3"/>
        <w:spacing w:after="78"/>
        <w:ind w:left="355"/>
      </w:pPr>
      <w:bookmarkStart w:id="26" w:name="_Toc55480"/>
      <w:r>
        <w:t>5.5.3.</w:t>
      </w:r>
      <w:r>
        <w:rPr>
          <w:rFonts w:ascii="Arial" w:eastAsia="Arial" w:hAnsi="Arial" w:cs="Arial"/>
        </w:rPr>
        <w:t xml:space="preserve"> </w:t>
      </w:r>
      <w:r>
        <w:t xml:space="preserve">Følsomhedsanalyse af WACC overfor EBIT-margin </w:t>
      </w:r>
      <w:bookmarkEnd w:id="26"/>
    </w:p>
    <w:p w14:paraId="71152554" w14:textId="77777777" w:rsidR="000543FC" w:rsidRDefault="007705F8">
      <w:pPr>
        <w:spacing w:after="0"/>
        <w:ind w:left="11" w:right="111"/>
      </w:pPr>
      <w:r>
        <w:t xml:space="preserve">Til sidst vil der blive gennemført en følsomhedsanalyse af EBIT-margin i forhold til WACC. EBIT anvendes til at trække ned i cash flow, og er en af de mest væsentlige poster i estimatet af det fremtidige frie cash flow. Derfor vil ændringer i EBIT påvirke det frie cash flow, hvilket igen påvirker terminalværdien, og dermed værdiansættelsen. Der er opstillet syv forskellige scenarier for EBIT-marginen, for at vurdere hvordan ændring i EBIT-marginen påvirker den teoretiske værdi af aktien. </w:t>
      </w:r>
    </w:p>
    <w:p w14:paraId="53460612" w14:textId="77777777" w:rsidR="000543FC" w:rsidRDefault="007705F8">
      <w:pPr>
        <w:spacing w:after="165" w:line="259" w:lineRule="auto"/>
        <w:ind w:left="0" w:right="50" w:firstLine="0"/>
        <w:jc w:val="right"/>
      </w:pPr>
      <w:r>
        <w:rPr>
          <w:noProof/>
        </w:rPr>
        <w:drawing>
          <wp:inline distT="0" distB="0" distL="0" distR="0" wp14:anchorId="29B6C085" wp14:editId="63046F34">
            <wp:extent cx="5759451" cy="1637665"/>
            <wp:effectExtent l="0" t="0" r="0" b="0"/>
            <wp:docPr id="8424" name="Picture 8424" descr="A screenshot of a spreadsheet&#10;&#10;Description automatically generated"/>
            <wp:cNvGraphicFramePr/>
            <a:graphic xmlns:a="http://schemas.openxmlformats.org/drawingml/2006/main">
              <a:graphicData uri="http://schemas.openxmlformats.org/drawingml/2006/picture">
                <pic:pic xmlns:pic="http://schemas.openxmlformats.org/drawingml/2006/picture">
                  <pic:nvPicPr>
                    <pic:cNvPr id="8424" name="Picture 8424"/>
                    <pic:cNvPicPr/>
                  </pic:nvPicPr>
                  <pic:blipFill>
                    <a:blip r:embed="rId29"/>
                    <a:stretch>
                      <a:fillRect/>
                    </a:stretch>
                  </pic:blipFill>
                  <pic:spPr>
                    <a:xfrm>
                      <a:off x="0" y="0"/>
                      <a:ext cx="5759451" cy="1637665"/>
                    </a:xfrm>
                    <a:prstGeom prst="rect">
                      <a:avLst/>
                    </a:prstGeom>
                  </pic:spPr>
                </pic:pic>
              </a:graphicData>
            </a:graphic>
          </wp:inline>
        </w:drawing>
      </w:r>
      <w:r>
        <w:t xml:space="preserve"> </w:t>
      </w:r>
    </w:p>
    <w:p w14:paraId="4063B270" w14:textId="77777777" w:rsidR="000543FC" w:rsidRDefault="007705F8">
      <w:pPr>
        <w:spacing w:after="233" w:line="265" w:lineRule="auto"/>
        <w:ind w:left="-5"/>
      </w:pPr>
      <w:r>
        <w:rPr>
          <w:i/>
          <w:color w:val="0E2841"/>
          <w:sz w:val="18"/>
        </w:rPr>
        <w:t xml:space="preserve">Figur 9 Følsomhedsanalyse - WACC overfor EBIT-margin </w:t>
      </w:r>
    </w:p>
    <w:p w14:paraId="4BC13A9E" w14:textId="77777777" w:rsidR="000543FC" w:rsidRDefault="007705F8">
      <w:pPr>
        <w:spacing w:after="205"/>
        <w:ind w:left="11" w:right="111"/>
      </w:pPr>
      <w:r>
        <w:t xml:space="preserve">Som det kan ses ovenfor, følger værdiansættelsen en direkte EBIT-marginen, når EBITmarginen falder, falder værdiansættelsen, og når den stiger, stiger værdiansættelsen også. Man kan også se, at EBIT-marginen har en større indflydelse på den teoretiske værdi af aktien end omsætningsvæksten, da ændringer i EBIT-marginen skaber større udsving i den teoretiske værdi af aktien uden ændringer i WACC. For at den teoretiske værdi af aktien skal cirka være det samme som aktiekursen på 915 kr., skal WACC stige, dog variere det hvor meget det er nødvendigt at EBIT-marginen skal falde. Men der er også et scenarie, hvor virksomhedens EBIT-margin er på 18,4% og WACC på 7,96%. I dette scenarie rammer den teoretiske værdi af aktien aktiekursen. Det vil sige at igen kan EBIT-marginen ligesom omsætningsvæksten ikke alene kan drive et stort udsving i den teoretiske værdi, men små ændringer på flere parameter har stor betydning. </w:t>
      </w:r>
    </w:p>
    <w:p w14:paraId="4EF2A7A0" w14:textId="77777777" w:rsidR="000543FC" w:rsidRDefault="007705F8">
      <w:pPr>
        <w:pStyle w:val="Overskrift2"/>
        <w:spacing w:after="14"/>
        <w:ind w:left="355"/>
      </w:pPr>
      <w:bookmarkStart w:id="27" w:name="_Toc55481"/>
      <w:r>
        <w:t>5.6.</w:t>
      </w:r>
      <w:r>
        <w:rPr>
          <w:rFonts w:ascii="Arial" w:eastAsia="Arial" w:hAnsi="Arial" w:cs="Arial"/>
        </w:rPr>
        <w:t xml:space="preserve"> </w:t>
      </w:r>
      <w:r>
        <w:t xml:space="preserve">Delkonklusion på analyse </w:t>
      </w:r>
      <w:bookmarkEnd w:id="27"/>
    </w:p>
    <w:p w14:paraId="4E157200" w14:textId="77777777" w:rsidR="000543FC" w:rsidRDefault="007705F8">
      <w:pPr>
        <w:spacing w:after="445"/>
        <w:ind w:left="11" w:right="111"/>
      </w:pPr>
      <w:r>
        <w:t xml:space="preserve">Det kan derfor konkluderes, at i analysen blev der gjort brug af kapitalværdiansættelses metoder mere specifikt DCF-modellen. Modellen blev anvendt til at værdiansætte Carlsberg. </w:t>
      </w:r>
      <w:r>
        <w:lastRenderedPageBreak/>
        <w:t xml:space="preserve">WACC eller tilbagediskonteringssatsen blev beregnet til 4,96%, og den årlige vækst i terminalperioden blev fastsat til 2%. Efter at have estimeret det fremtidige cash flow kunne beregningerne komme ind i modellen, og blive beregnet. Carlsbergs teoretiske værdi per aktie er 1707 kr. Udover det blev der også lavet følsomhedsanalyse på værdiansættelsen som også vil blive diskuteret. Men med en nuværende aktiekurs på 915 kr. blev Carlsberg vurderet til at være undervurderet med cirka 87%. Årsagen til den betydelige forskel mellem værdiansættelsen og markedsværdien vil blive diskuteret i det efterfølgende kapitel.  </w:t>
      </w:r>
    </w:p>
    <w:p w14:paraId="27C351C7" w14:textId="77777777" w:rsidR="000543FC" w:rsidRDefault="007705F8">
      <w:pPr>
        <w:pStyle w:val="Overskrift1"/>
        <w:ind w:left="705" w:hanging="360"/>
      </w:pPr>
      <w:bookmarkStart w:id="28" w:name="_Toc55482"/>
      <w:r>
        <w:t>6.</w:t>
      </w:r>
      <w:r>
        <w:rPr>
          <w:rFonts w:ascii="Arial" w:eastAsia="Arial" w:hAnsi="Arial" w:cs="Arial"/>
        </w:rPr>
        <w:t xml:space="preserve"> </w:t>
      </w:r>
      <w:r>
        <w:t xml:space="preserve">Diskussion og vurdering af forskellen mellem markedsværdien og værdiansættelsen. </w:t>
      </w:r>
      <w:bookmarkEnd w:id="28"/>
    </w:p>
    <w:p w14:paraId="0B2508BA" w14:textId="77777777" w:rsidR="000543FC" w:rsidRDefault="007705F8">
      <w:pPr>
        <w:spacing w:after="204"/>
        <w:ind w:left="11" w:right="111"/>
      </w:pPr>
      <w:r>
        <w:t xml:space="preserve">Som tidligere nævnt påvirkes både værdiansættelsen og markedsværdien af en række forskellige faktorer. Hverken markedet eller analytikere har nødvendigvis fuldstændig viden om, hvad en aktie bør koste, men man kan dog komme med bud på årsager hertil. I de følgende tre punkter vil der blive diskuteret nogle af årsagerne til resultaterne af analysen. </w:t>
      </w:r>
    </w:p>
    <w:p w14:paraId="26CC7B59" w14:textId="77777777" w:rsidR="000543FC" w:rsidRDefault="007705F8">
      <w:pPr>
        <w:pStyle w:val="Overskrift2"/>
        <w:spacing w:after="15"/>
        <w:ind w:left="355"/>
      </w:pPr>
      <w:bookmarkStart w:id="29" w:name="_Toc55483"/>
      <w:r>
        <w:t>6.1.</w:t>
      </w:r>
      <w:r>
        <w:rPr>
          <w:rFonts w:ascii="Arial" w:eastAsia="Arial" w:hAnsi="Arial" w:cs="Arial"/>
        </w:rPr>
        <w:t xml:space="preserve"> </w:t>
      </w:r>
      <w:r>
        <w:t xml:space="preserve">Rusland </w:t>
      </w:r>
      <w:bookmarkEnd w:id="29"/>
    </w:p>
    <w:p w14:paraId="0DA4CC84" w14:textId="77777777" w:rsidR="000543FC" w:rsidRDefault="007705F8">
      <w:pPr>
        <w:ind w:left="11" w:right="111"/>
      </w:pPr>
      <w:r>
        <w:t>Igennem hele opgaven er Rusland blevet nævnt men i DCF-modellen er den ikke blevet fremvist, dette skyldes at Carlsberg har rykket tabet fra Rusland ned under EBIT i deres regnskab. Dermed har Carlsberg vurderet, at tabet fra Rusland svarer til 47,7 milliarder</w:t>
      </w:r>
      <w:r>
        <w:rPr>
          <w:vertAlign w:val="superscript"/>
        </w:rPr>
        <w:footnoteReference w:id="75"/>
      </w:r>
      <w:r>
        <w:t>, hvilket har resulteret i, at Carlsbergs positive resultat på knap 8 milliarder er blevet vendt til et negativt resultat på 39,7 milliarder.</w:t>
      </w:r>
      <w:r>
        <w:rPr>
          <w:vertAlign w:val="superscript"/>
        </w:rPr>
        <w:footnoteReference w:id="76"/>
      </w:r>
      <w:r>
        <w:t xml:space="preserve"> Det er udfordrende at vurdere hvor meget tabet i Rusland påvirker værdien af egenkapitalen, men hvis man antager at tabet var på 47,7 milliarder, så ville net present value være 194 milliarder kroner eller en teoretisk værdi per aktie på 1370 kr.</w:t>
      </w:r>
      <w:r>
        <w:rPr>
          <w:vertAlign w:val="superscript"/>
        </w:rPr>
        <w:footnoteReference w:id="77"/>
      </w:r>
      <w:r>
        <w:t xml:space="preserve"> Dette er dog kun tabet for et år, og effekten på at have forladt Rusland er ikke 100% klart endnu da de kun har været 100% uafhængige af Rusland siden juli 2023.</w:t>
      </w:r>
      <w:r>
        <w:rPr>
          <w:vertAlign w:val="superscript"/>
        </w:rPr>
        <w:footnoteReference w:id="78"/>
      </w:r>
      <w:r>
        <w:t xml:space="preserve"> Selv efter at den estimerede teoretiske værdi er justeret for tabet fra Rusland, ligger den stadig cirka 45% over markedsværdien. Dette er heller ikke usandsynligt, da Bank of America tidligere i 2024 udtalte, at Carlsberg-aktien var for billig</w:t>
      </w:r>
      <w:r>
        <w:rPr>
          <w:vertAlign w:val="superscript"/>
        </w:rPr>
        <w:footnoteReference w:id="79"/>
      </w:r>
      <w:r>
        <w:t xml:space="preserve">.  </w:t>
      </w:r>
    </w:p>
    <w:p w14:paraId="0646ACDD" w14:textId="77777777" w:rsidR="000543FC" w:rsidRDefault="007705F8">
      <w:pPr>
        <w:spacing w:after="205"/>
        <w:ind w:left="11" w:right="111"/>
      </w:pPr>
      <w:r>
        <w:lastRenderedPageBreak/>
        <w:t>Med tabet fra Rusland står Carlsberg nu over for udfordringen med at kompensere for tabet , hvilket skaber nye usikkerheder, især med hensyn til de store investeringer, der skal foretages for at genopbygge det tabte. Det indebærer blandt andet investeringer i markeder, som Carlsberg har begrænset kendskab til, ifølge Jacob Aarup-Andersen.</w:t>
      </w:r>
      <w:r>
        <w:rPr>
          <w:vertAlign w:val="superscript"/>
        </w:rPr>
        <w:footnoteReference w:id="80"/>
      </w:r>
      <w:r>
        <w:t xml:space="preserve"> Ud over dette kan det negative resultat på 39,7 milliarder også afskrække investorer fra at investere, når de ser det store underskud, hvilket igen kan påvirke Carlsbergs aktiekurs negativt. De psykologiske faktorer vil blive yderligere diskuteret senere i afsnittet troen på Carlsberg. </w:t>
      </w:r>
    </w:p>
    <w:p w14:paraId="606243A5" w14:textId="77777777" w:rsidR="000543FC" w:rsidRDefault="007705F8">
      <w:pPr>
        <w:pStyle w:val="Overskrift2"/>
        <w:spacing w:after="15"/>
        <w:ind w:left="355"/>
      </w:pPr>
      <w:bookmarkStart w:id="30" w:name="_Toc55484"/>
      <w:r>
        <w:t>6.2.</w:t>
      </w:r>
      <w:r>
        <w:rPr>
          <w:rFonts w:ascii="Arial" w:eastAsia="Arial" w:hAnsi="Arial" w:cs="Arial"/>
        </w:rPr>
        <w:t xml:space="preserve"> </w:t>
      </w:r>
      <w:r>
        <w:t xml:space="preserve">Kritik af DCF-modellen </w:t>
      </w:r>
      <w:bookmarkEnd w:id="30"/>
    </w:p>
    <w:p w14:paraId="34C9F4F9" w14:textId="77777777" w:rsidR="000543FC" w:rsidRDefault="007705F8">
      <w:pPr>
        <w:ind w:left="11" w:right="111"/>
      </w:pPr>
      <w:r>
        <w:t>En af de primære udfordringer ved DCF-modellen er dens fremskrivningsmetode. Fremskrivningen i DCF-modellen baseres blandt andet på analytikernes kortsigtede forventninger til omsætningsvæksten. Dette er en svaghed ved modellen, fordi analytikerne ofte kommer frem til vidt forskellige estimater, hvilket ses tydeligt i de varierende omsætningsvækst prognoser fra opgaven, der går fra 4,41% til 7,4%.</w:t>
      </w:r>
      <w:r>
        <w:rPr>
          <w:vertAlign w:val="superscript"/>
        </w:rPr>
        <w:t>90</w:t>
      </w:r>
      <w:r>
        <w:t xml:space="preserve"> Udover det er fremskrivningen ofte baseret på historisk vækst, hvilket også er en svaghed ved modellen, da det er usandsynligt, at samme vækstrate vil fortsætte ind i fremtiden. Derudover regner man med, at balancen og cash flowet udvikler sig ens med omsætningen, hvilket sjældent er tilfældet. Selvom man kan forsøge at modarbejde det, kan det være udfordrende som en ekstern der værdiansætter Carlsberg at forudsige nøjagtigt, hvordan f.eks. Carlsbergs investeringer i Vietnam vil påvirke operationelle investeringer i cash flowet, anlægsaktiver og afskrivninger, da det er svært at sætte det i konkrete tal eller procent på. </w:t>
      </w:r>
    </w:p>
    <w:p w14:paraId="42C7BABD" w14:textId="77777777" w:rsidR="000543FC" w:rsidRDefault="007705F8">
      <w:pPr>
        <w:ind w:left="11" w:right="111"/>
      </w:pPr>
      <w:r>
        <w:t xml:space="preserve">Når man skal beregne WACC eller Weighted Average Cost of Capital, opstår der flere problematikker igen. Først når man forsøger at bestemme markedsværdien af egenkapitalen, baserer man det på aktiekursen på et bestemt tidspunkt. Dog kan denne kurs ændre sig undervejs når man arbejder på sin DCF eller Discounted Cash Flow. Hvis aktiekursen falder med fx 10%, vil det have en markant betydning på WACC, da markedsværdien af egenkapitalen nu er meget lavere end før. Desuden har Carlsberg både A- og B-aktier, som ikke har samme markedsværdi. A-aktierne ville have en højere markedsværdi end B-aktierne hvis de blevet handlet frit på børsen, da de har en højere stemmeret. Men i DCF-modellen </w:t>
      </w:r>
      <w:r>
        <w:lastRenderedPageBreak/>
        <w:t xml:space="preserve">bliver man nødt til at gå ud fra, at alle aktier har samme værdi. Det bringer også noget usikkerhed ind i resultatet, fordi A-aktierne vil være dyrere end B-aktierne. </w:t>
      </w:r>
    </w:p>
    <w:p w14:paraId="0353CD0A" w14:textId="77777777" w:rsidR="000543FC" w:rsidRDefault="007705F8">
      <w:pPr>
        <w:ind w:left="11" w:right="111"/>
      </w:pPr>
      <w:r>
        <w:t xml:space="preserve">Derudover skal man beregne CAPM eller Capital Asset Pricing Model, som blandt andet er baseret på den risikofrie rente. Denne rente er typisk baseret på statsobligationer, de kan variere af pengepolitikken og dermed inflationen. Beta spiller da det er et subjektivt nøgletal, fordi der ikke er faste krav for, hvilket marked eller hvilken tidshorisont man skal sammenligne med. </w:t>
      </w:r>
    </w:p>
    <w:p w14:paraId="40EDAD15" w14:textId="77777777" w:rsidR="000543FC" w:rsidRDefault="007705F8">
      <w:pPr>
        <w:ind w:left="11" w:right="111"/>
      </w:pPr>
      <w:r>
        <w:t xml:space="preserve">Det er udfordrende at bestemme markedsværdien af gæld, primært fordi en betydelig del af gælden ikke er i form af obligationer, og derfor ikke har en direkte markedspris, og derfor har det ikke en fast pris som investorerne vil kunne betale. Udover det er der skatteprocenten som kan være forskellig, da virksomheden operer i forskellige lande, og dette vil derfor give en misvisende værdiansættelse. </w:t>
      </w:r>
    </w:p>
    <w:p w14:paraId="7915DE29" w14:textId="77777777" w:rsidR="000543FC" w:rsidRDefault="007705F8">
      <w:pPr>
        <w:ind w:left="11" w:right="111"/>
      </w:pPr>
      <w:r>
        <w:t xml:space="preserve">DCF-formlen fremskriver baseret på EBIT, men som det kan ses med Carlsberg, har de inkluderet deres negative resultat fra Rusland under EBIT. Dette resulterer i en højere værdiansættelse af Carlsberg end markedsværdien, da de 47 milliarder i tab, som kom i forbindelse med at Carlsberg forlod det russiske marked, ikke er blevet taget højde for.  </w:t>
      </w:r>
    </w:p>
    <w:p w14:paraId="56F8D270" w14:textId="77777777" w:rsidR="000543FC" w:rsidRDefault="007705F8">
      <w:pPr>
        <w:ind w:left="11" w:right="111"/>
      </w:pPr>
      <w:r>
        <w:t>Det kan også ses, hvordan der er variationer i de opnåede resultater i forhold til værdiansættelsen baseret på DCF-modellen. For eksempel har Alphaspread konkluderet, at Carlsberg-aktien er overvurderet med 16%</w:t>
      </w:r>
      <w:r>
        <w:rPr>
          <w:vertAlign w:val="superscript"/>
        </w:rPr>
        <w:footnoteReference w:id="81"/>
      </w:r>
      <w:r>
        <w:rPr>
          <w:vertAlign w:val="superscript"/>
        </w:rPr>
        <w:footnoteReference w:id="82"/>
      </w:r>
      <w:r>
        <w:t>, mens Financebox har beregnet, at aktien er undervurderet med 27,9%</w:t>
      </w:r>
      <w:r>
        <w:rPr>
          <w:vertAlign w:val="superscript"/>
        </w:rPr>
        <w:t>92</w:t>
      </w:r>
      <w:r>
        <w:t xml:space="preserve">. Dog er beregningerne baseret på direkte tal fra regnskabet. Men det kan bruges til at se, hvordan både deres analyser og min egen er kommet frem til forskellige diskonteringssatser, terminalvækst, omsætningsvækst osv. Det var også tydeligt i følsomhedsanalysen, at selv små ændringer i disse nøgletal havde en markant påvirkning på den endelige værdiansættelse. </w:t>
      </w:r>
    </w:p>
    <w:p w14:paraId="22AE0328" w14:textId="77777777" w:rsidR="000543FC" w:rsidRDefault="007705F8">
      <w:pPr>
        <w:spacing w:after="204"/>
        <w:ind w:left="11" w:right="111"/>
      </w:pPr>
      <w:r>
        <w:t xml:space="preserve">Ud fra overstående kan det ses, at metode ikke er i stand til at stå alene. Men det er nødvendigt at inddrage flere parametre, når man diskuterer, hvad prisen på en aktie bør være. </w:t>
      </w:r>
      <w:r>
        <w:lastRenderedPageBreak/>
        <w:t xml:space="preserve">Dette vil også blive uddybet i næste afsnit, hvor der vil blive set på, hvordan markedsværdien af Carlsberg adskiller sig fra værdiansættelsen på baggrund af troen til virksomheden. </w:t>
      </w:r>
    </w:p>
    <w:p w14:paraId="08BBE1A9" w14:textId="77777777" w:rsidR="000543FC" w:rsidRDefault="007705F8">
      <w:pPr>
        <w:pStyle w:val="Overskrift2"/>
        <w:spacing w:after="15"/>
        <w:ind w:left="355"/>
      </w:pPr>
      <w:bookmarkStart w:id="31" w:name="_Toc55485"/>
      <w:r>
        <w:t>6.3.</w:t>
      </w:r>
      <w:r>
        <w:rPr>
          <w:rFonts w:ascii="Arial" w:eastAsia="Arial" w:hAnsi="Arial" w:cs="Arial"/>
        </w:rPr>
        <w:t xml:space="preserve"> </w:t>
      </w:r>
      <w:r>
        <w:t xml:space="preserve">Troen på Carlsberg </w:t>
      </w:r>
      <w:bookmarkEnd w:id="31"/>
    </w:p>
    <w:p w14:paraId="2ACCD8DA" w14:textId="77777777" w:rsidR="000543FC" w:rsidRDefault="007705F8">
      <w:pPr>
        <w:ind w:left="11" w:right="111"/>
      </w:pPr>
      <w:r>
        <w:t>Man kan argumentere for, at forskellen mellem værdiansættelse og markedsværdi ikke kun drejer sig om det tekniske aspekt, men i lige så høj grad om tilliden til virksomheden. Dette kan man finde bevis for på baggrund af, at kun 0,96% af investorerne har shortet deres positioner i Carlsberg</w:t>
      </w:r>
      <w:r>
        <w:rPr>
          <w:vertAlign w:val="superscript"/>
        </w:rPr>
        <w:footnoteReference w:id="83"/>
      </w:r>
      <w:r>
        <w:t>. Dette lave tal indikerer, at investorerne stadig har tillid til virksomheden. Ud fra en hurtig gennemgang af Carlsbergs nøgletal samt børsrelaterede nøgletal, som det fremgår af bilag 19, 20 og 21, er der ingen umiddelbare grund til panik fra investorerne. Generelt ser det tilfredsstillende ud på tværs af linjen. Dog bør det bemærkes, at nogle af nøgletallene ikke tager højde for tabene fra Rusland. Andre analyser viser, at ud af 25 analytikere, der har analyseret Carlsberg, anbefaler 14 køb, 3 overvægt, og 8 hold. Derudover forventes kursmålet at stige til 1062 kr.</w:t>
      </w:r>
      <w:r>
        <w:rPr>
          <w:vertAlign w:val="superscript"/>
        </w:rPr>
        <w:t>94</w:t>
      </w:r>
      <w:r>
        <w:t xml:space="preserve"> Analytikernes skøn for omsætningsvæksten viste også, at de er mere optimistiske end den historiske vækst ville indikere. Det vil sige at analytikerne generelt har større forhåbninger til Carlsberg end det almindelige marked. Dette afspejles også i værdiansættelsen, der konkluderer, at teoretisk værdi efter Ruslands tab er 1370 kr.  </w:t>
      </w:r>
    </w:p>
    <w:p w14:paraId="0FA7EF7A" w14:textId="77777777" w:rsidR="000543FC" w:rsidRDefault="007705F8">
      <w:pPr>
        <w:spacing w:after="0"/>
        <w:ind w:left="11" w:right="111"/>
      </w:pPr>
      <w:r>
        <w:t xml:space="preserve">Det er udfordrende at forudsige, hvorfor markedet opfører sig som det gør, men en ting er sikkert. Ud fra det overstående kan det tydeligt ses, at det psykologiske element i forhold til </w:t>
      </w:r>
    </w:p>
    <w:p w14:paraId="389ACB5A" w14:textId="77777777" w:rsidR="000543FC" w:rsidRDefault="007705F8">
      <w:pPr>
        <w:spacing w:after="445"/>
        <w:ind w:left="11" w:right="111"/>
      </w:pPr>
      <w:r>
        <w:t xml:space="preserve">Carlsberg spiller en afgørende rolle. Analytikerne anbefaler køb, men alligevel holder markedet sig tilbage. Ud fra dette kommer der en forskel på markedsværdien og værdiansættelsen. </w:t>
      </w:r>
    </w:p>
    <w:p w14:paraId="2577FFBB" w14:textId="77777777" w:rsidR="000543FC" w:rsidRDefault="007705F8">
      <w:pPr>
        <w:pStyle w:val="Overskrift1"/>
        <w:ind w:left="355"/>
      </w:pPr>
      <w:bookmarkStart w:id="32" w:name="_Toc55486"/>
      <w:r>
        <w:t>7.</w:t>
      </w:r>
      <w:r>
        <w:rPr>
          <w:rFonts w:ascii="Arial" w:eastAsia="Arial" w:hAnsi="Arial" w:cs="Arial"/>
        </w:rPr>
        <w:t xml:space="preserve"> </w:t>
      </w:r>
      <w:r>
        <w:t xml:space="preserve">Konklusion </w:t>
      </w:r>
      <w:bookmarkEnd w:id="32"/>
    </w:p>
    <w:p w14:paraId="079A8014" w14:textId="77777777" w:rsidR="000543FC" w:rsidRDefault="007705F8">
      <w:pPr>
        <w:ind w:left="11" w:right="111"/>
      </w:pPr>
      <w:r>
        <w:t xml:space="preserve">Carlsberg er en af Danmarks største virksomheder med en historie, der strækker sig tilbage til 1847. Den står i dag over for en række store udfordringer. Det er en tid med usikkerhed, hvor fremtiden er svær at forudse. Dog har virksomheden fået ny ledelse i form af en ny CEO, </w:t>
      </w:r>
      <w:r>
        <w:lastRenderedPageBreak/>
        <w:t xml:space="preserve">Jacob Aarup-Andersen, og en ny plan på et nyt marked, hvilket skal give Carlsberg en måde at komme tilbage fra tabet i Rusland. </w:t>
      </w:r>
    </w:p>
    <w:p w14:paraId="4D303C42" w14:textId="77777777" w:rsidR="000543FC" w:rsidRDefault="007705F8">
      <w:pPr>
        <w:spacing w:after="0"/>
        <w:ind w:left="11" w:right="111"/>
      </w:pPr>
      <w:r>
        <w:t xml:space="preserve">Vurderingen af Carlsbergs værdiansættelse kan gøres på flere forskellige metoder, herunder relative værdiansættelsesmodeller, substansværdimodeller og kapitalværdibaserede modeller. Ifølge Discounted Cash Flow blev Carlsbergs aktier vurderet til henholdsvis 1707 kr. og 1370 kr., med og uden tabet fra Rusland. Aktiekursen lå på 915 kr., det vil sige, at den teoretiske værdi af virksomheden er højere end den aktuelle markedsværdi. Der er mange faktorer, man skal tage højde for i udregningen af DCF-modellen, blandt andet WACC, årlig </w:t>
      </w:r>
    </w:p>
    <w:p w14:paraId="4E848445" w14:textId="77777777" w:rsidR="000543FC" w:rsidRDefault="007705F8">
      <w:pPr>
        <w:ind w:left="11" w:right="111"/>
      </w:pPr>
      <w:r>
        <w:t xml:space="preserve">omsætningsvækst og terminalvækst. Når tallene er blevet prognosticeret og sammenholdt med andre analyser, blev det tydeligt, at der var stor forskel i resultaterne af de forskellige vurderinger af Carlsberg. Det er indlysende, at der ikke var en fælles tilgang til måden at bruge DCF-modellen på. Der blev derfor til sidst diskuteret, hvordan forskellige måder at bruge formlen på havde stor betydning for resultatet. </w:t>
      </w:r>
    </w:p>
    <w:p w14:paraId="4CD3322B" w14:textId="77777777" w:rsidR="000543FC" w:rsidRDefault="007705F8">
      <w:pPr>
        <w:ind w:left="11" w:right="111"/>
      </w:pPr>
      <w:r>
        <w:t xml:space="preserve">Derudover blev der også lavet en følsomhedsanalyse for at undersøge, hvordan selv små ændringer i nøgletallene kunne have betydelig indflydelse på Carlsbergs værdiansættelse. Men det stod hurtigt klart, at den anvendte værdiansættelsesmetode var langt fra at repræsentere virkeligheden, og det måtte derfor konkluderes, at værdiansættelsen ikke kunne stå alene. Det kræver nemlig et større overblik og langt flere aspekter for at kunne vurdere, hvad Carlsberg er værd. Dette skyldes blandt andet blandede resultater fra analytikere, og troen til Carlsberg spiller også en vigtig rolle. </w:t>
      </w:r>
    </w:p>
    <w:p w14:paraId="5D387310" w14:textId="77777777" w:rsidR="000543FC" w:rsidRDefault="007705F8">
      <w:pPr>
        <w:ind w:left="11" w:right="111"/>
      </w:pPr>
      <w:r>
        <w:t xml:space="preserve">Den teoretiske værdi af Carlsberg baseres på fremtidige kvantitative data, mens den aktuelle markedsværdi er mere påvirket af psykologiske faktorer og investorernes opfattelse af virksomheden. Dette skaber en forskel mellem den beregnede værdi af virksomheden og dens faktiske markedsværdi. </w:t>
      </w:r>
    </w:p>
    <w:p w14:paraId="59A305AD" w14:textId="77777777" w:rsidR="000543FC" w:rsidRDefault="000543FC">
      <w:pPr>
        <w:sectPr w:rsidR="000543FC">
          <w:headerReference w:type="even" r:id="rId30"/>
          <w:headerReference w:type="default" r:id="rId31"/>
          <w:footerReference w:type="even" r:id="rId32"/>
          <w:footerReference w:type="default" r:id="rId33"/>
          <w:headerReference w:type="first" r:id="rId34"/>
          <w:footerReference w:type="first" r:id="rId35"/>
          <w:pgSz w:w="11906" w:h="16838"/>
          <w:pgMar w:top="1701" w:right="1307" w:bottom="1700" w:left="1418" w:header="738" w:footer="566" w:gutter="0"/>
          <w:pgNumType w:start="1"/>
          <w:cols w:space="708"/>
        </w:sectPr>
      </w:pPr>
    </w:p>
    <w:p w14:paraId="5E1DA805" w14:textId="77777777" w:rsidR="000543FC" w:rsidRDefault="007705F8">
      <w:pPr>
        <w:spacing w:after="0" w:line="259" w:lineRule="auto"/>
        <w:ind w:left="0" w:firstLine="0"/>
      </w:pPr>
      <w:r>
        <w:lastRenderedPageBreak/>
        <w:t xml:space="preserve"> </w:t>
      </w:r>
      <w:r>
        <w:tab/>
        <w:t xml:space="preserve"> </w:t>
      </w:r>
    </w:p>
    <w:p w14:paraId="32C3B06B" w14:textId="77777777" w:rsidR="000543FC" w:rsidRDefault="007705F8">
      <w:pPr>
        <w:spacing w:after="799" w:line="259" w:lineRule="auto"/>
        <w:ind w:left="0" w:firstLine="0"/>
      </w:pPr>
      <w:r>
        <w:t xml:space="preserve"> </w:t>
      </w:r>
    </w:p>
    <w:p w14:paraId="1853C23B" w14:textId="77777777" w:rsidR="000543FC" w:rsidRDefault="007705F8">
      <w:pPr>
        <w:spacing w:after="371" w:line="259" w:lineRule="auto"/>
        <w:ind w:left="0" w:firstLine="0"/>
      </w:pPr>
      <w:r>
        <w:rPr>
          <w:b/>
          <w:sz w:val="32"/>
        </w:rPr>
        <w:t xml:space="preserve"> </w:t>
      </w:r>
    </w:p>
    <w:p w14:paraId="604EFE3D" w14:textId="77777777" w:rsidR="000543FC" w:rsidRDefault="007705F8">
      <w:pPr>
        <w:spacing w:after="3" w:line="258" w:lineRule="auto"/>
        <w:ind w:left="355"/>
      </w:pPr>
      <w:r>
        <w:rPr>
          <w:b/>
          <w:sz w:val="32"/>
        </w:rPr>
        <w:t>8.</w:t>
      </w:r>
      <w:r>
        <w:rPr>
          <w:rFonts w:ascii="Arial" w:eastAsia="Arial" w:hAnsi="Arial" w:cs="Arial"/>
          <w:b/>
          <w:sz w:val="32"/>
        </w:rPr>
        <w:t xml:space="preserve"> </w:t>
      </w:r>
      <w:r>
        <w:rPr>
          <w:b/>
          <w:sz w:val="32"/>
        </w:rPr>
        <w:t xml:space="preserve">Litteraturliste: </w:t>
      </w:r>
    </w:p>
    <w:p w14:paraId="517C5BD3" w14:textId="77777777" w:rsidR="000543FC" w:rsidRDefault="007705F8">
      <w:pPr>
        <w:spacing w:after="161" w:line="357" w:lineRule="auto"/>
        <w:ind w:left="-5" w:right="76"/>
      </w:pPr>
      <w:r>
        <w:t xml:space="preserve">5Y DCF Growth Exit. (s.d.). I: Finbox. </w:t>
      </w:r>
      <w:hyperlink r:id="rId36">
        <w:r>
          <w:rPr>
            <w:color w:val="467886"/>
            <w:u w:val="single" w:color="467886"/>
          </w:rPr>
          <w:t>https://finbox.com/DB:CBGB/models/dcf</w:t>
        </w:r>
      </w:hyperlink>
      <w:hyperlink r:id="rId37">
        <w:r>
          <w:rPr>
            <w:color w:val="467886"/>
            <w:u w:val="single" w:color="467886"/>
          </w:rPr>
          <w:t>-</w:t>
        </w:r>
      </w:hyperlink>
      <w:hyperlink r:id="rId38">
        <w:r>
          <w:rPr>
            <w:color w:val="467886"/>
            <w:u w:val="single" w:color="467886"/>
          </w:rPr>
          <w:t>growth</w:t>
        </w:r>
      </w:hyperlink>
      <w:hyperlink r:id="rId39"/>
      <w:hyperlink r:id="rId40">
        <w:r>
          <w:rPr>
            <w:color w:val="467886"/>
            <w:u w:val="single" w:color="467886"/>
          </w:rPr>
          <w:t>exit</w:t>
        </w:r>
      </w:hyperlink>
      <w:hyperlink r:id="rId41">
        <w:r>
          <w:rPr>
            <w:color w:val="467886"/>
            <w:u w:val="single" w:color="467886"/>
          </w:rPr>
          <w:t>-</w:t>
        </w:r>
      </w:hyperlink>
      <w:hyperlink r:id="rId42">
        <w:r>
          <w:rPr>
            <w:color w:val="467886"/>
            <w:u w:val="single" w:color="467886"/>
          </w:rPr>
          <w:t>5yr/</w:t>
        </w:r>
      </w:hyperlink>
      <w:hyperlink r:id="rId43">
        <w:r>
          <w:t xml:space="preserve"> </w:t>
        </w:r>
      </w:hyperlink>
    </w:p>
    <w:p w14:paraId="2ADB9C8C" w14:textId="77777777" w:rsidR="000543FC" w:rsidRDefault="007705F8">
      <w:pPr>
        <w:spacing w:after="160" w:line="357" w:lineRule="auto"/>
        <w:ind w:left="-5" w:right="76"/>
      </w:pPr>
      <w:r>
        <w:t xml:space="preserve">Aktiemarkedet i Danmark. (s.d.). I: Hemonto. </w:t>
      </w:r>
      <w:hyperlink r:id="rId44">
        <w:r>
          <w:rPr>
            <w:color w:val="467886"/>
            <w:u w:val="single" w:color="467886"/>
          </w:rPr>
          <w:t>https://www.hemonto.com/hemonto</w:t>
        </w:r>
      </w:hyperlink>
      <w:hyperlink r:id="rId45"/>
      <w:hyperlink r:id="rId46">
        <w:r>
          <w:rPr>
            <w:color w:val="467886"/>
            <w:u w:val="single" w:color="467886"/>
          </w:rPr>
          <w:t>insights/aktiemarkedet</w:t>
        </w:r>
      </w:hyperlink>
      <w:hyperlink r:id="rId47">
        <w:r>
          <w:rPr>
            <w:color w:val="467886"/>
            <w:u w:val="single" w:color="467886"/>
          </w:rPr>
          <w:t>-</w:t>
        </w:r>
      </w:hyperlink>
      <w:hyperlink r:id="rId48">
        <w:r>
          <w:rPr>
            <w:color w:val="467886"/>
            <w:u w:val="single" w:color="467886"/>
          </w:rPr>
          <w:t>i</w:t>
        </w:r>
      </w:hyperlink>
      <w:hyperlink r:id="rId49">
        <w:r>
          <w:rPr>
            <w:color w:val="467886"/>
            <w:u w:val="single" w:color="467886"/>
          </w:rPr>
          <w:t>-</w:t>
        </w:r>
      </w:hyperlink>
      <w:hyperlink r:id="rId50">
        <w:r>
          <w:rPr>
            <w:color w:val="467886"/>
            <w:u w:val="single" w:color="467886"/>
          </w:rPr>
          <w:t>danmark/</w:t>
        </w:r>
      </w:hyperlink>
      <w:hyperlink r:id="rId51">
        <w:r>
          <w:t xml:space="preserve"> </w:t>
        </w:r>
      </w:hyperlink>
    </w:p>
    <w:p w14:paraId="46117A1B" w14:textId="77777777" w:rsidR="000543FC" w:rsidRDefault="007705F8">
      <w:pPr>
        <w:ind w:left="11" w:right="111"/>
      </w:pPr>
      <w:r>
        <w:t xml:space="preserve">Alkoholfri øl til din forretning. (s.d.). I: Carlsbeg Danmark. </w:t>
      </w:r>
      <w:hyperlink r:id="rId52">
        <w:r>
          <w:rPr>
            <w:color w:val="467886"/>
            <w:u w:val="single" w:color="467886"/>
          </w:rPr>
          <w:t>https://shop.carlsbergdanmark.dk/afb_varianter</w:t>
        </w:r>
      </w:hyperlink>
      <w:hyperlink r:id="rId53">
        <w:r>
          <w:t xml:space="preserve"> </w:t>
        </w:r>
      </w:hyperlink>
    </w:p>
    <w:p w14:paraId="27863015" w14:textId="77777777" w:rsidR="000543FC" w:rsidRDefault="007705F8">
      <w:pPr>
        <w:ind w:left="11" w:right="111"/>
      </w:pPr>
      <w:r>
        <w:t xml:space="preserve">Anvendte værdiansættelsesmodeller i praksis. (2024, Januar). I: Skat. </w:t>
      </w:r>
      <w:hyperlink r:id="rId54">
        <w:r>
          <w:rPr>
            <w:color w:val="467886"/>
            <w:u w:val="single" w:color="467886"/>
          </w:rPr>
          <w:t>https://info.skat.dk/data.aspx?oid=1813206&amp;chk=216301</w:t>
        </w:r>
      </w:hyperlink>
      <w:hyperlink r:id="rId55">
        <w:r>
          <w:t xml:space="preserve"> </w:t>
        </w:r>
      </w:hyperlink>
    </w:p>
    <w:p w14:paraId="61EF5A09" w14:textId="77777777" w:rsidR="000543FC" w:rsidRDefault="007705F8">
      <w:pPr>
        <w:ind w:left="11" w:right="111"/>
      </w:pPr>
      <w:r>
        <w:t xml:space="preserve">Astrid Thomsen, Julie. (2022, 15. Marts). Carlsberg vil ikke boykotte Rusland: Vi har taget faste skridt'. I: DR. </w:t>
      </w:r>
      <w:hyperlink r:id="rId56">
        <w:r>
          <w:rPr>
            <w:color w:val="467886"/>
            <w:u w:val="single" w:color="467886"/>
          </w:rPr>
          <w:t>https://www.dr.dk/nyheder/penge/carlsberg</w:t>
        </w:r>
      </w:hyperlink>
      <w:hyperlink r:id="rId57">
        <w:r>
          <w:rPr>
            <w:color w:val="467886"/>
            <w:u w:val="single" w:color="467886"/>
          </w:rPr>
          <w:t>-</w:t>
        </w:r>
      </w:hyperlink>
      <w:hyperlink r:id="rId58">
        <w:r>
          <w:rPr>
            <w:color w:val="467886"/>
            <w:u w:val="single" w:color="467886"/>
          </w:rPr>
          <w:t>vil</w:t>
        </w:r>
      </w:hyperlink>
      <w:hyperlink r:id="rId59">
        <w:r>
          <w:rPr>
            <w:color w:val="467886"/>
            <w:u w:val="single" w:color="467886"/>
          </w:rPr>
          <w:t>-</w:t>
        </w:r>
      </w:hyperlink>
      <w:hyperlink r:id="rId60">
        <w:r>
          <w:rPr>
            <w:color w:val="467886"/>
            <w:u w:val="single" w:color="467886"/>
          </w:rPr>
          <w:t>ikke</w:t>
        </w:r>
      </w:hyperlink>
      <w:hyperlink r:id="rId61">
        <w:r>
          <w:rPr>
            <w:color w:val="467886"/>
            <w:u w:val="single" w:color="467886"/>
          </w:rPr>
          <w:t>-</w:t>
        </w:r>
      </w:hyperlink>
      <w:hyperlink r:id="rId62">
        <w:r>
          <w:rPr>
            <w:color w:val="467886"/>
            <w:u w:val="single" w:color="467886"/>
          </w:rPr>
          <w:t>boykotte</w:t>
        </w:r>
      </w:hyperlink>
      <w:hyperlink r:id="rId63">
        <w:r>
          <w:rPr>
            <w:color w:val="467886"/>
            <w:u w:val="single" w:color="467886"/>
          </w:rPr>
          <w:t>-</w:t>
        </w:r>
      </w:hyperlink>
      <w:hyperlink r:id="rId64">
        <w:r>
          <w:rPr>
            <w:color w:val="467886"/>
            <w:u w:val="single" w:color="467886"/>
          </w:rPr>
          <w:t>rusland</w:t>
        </w:r>
      </w:hyperlink>
      <w:hyperlink r:id="rId65">
        <w:r>
          <w:rPr>
            <w:color w:val="467886"/>
            <w:u w:val="single" w:color="467886"/>
          </w:rPr>
          <w:t>-</w:t>
        </w:r>
      </w:hyperlink>
      <w:hyperlink r:id="rId66">
        <w:r>
          <w:rPr>
            <w:color w:val="467886"/>
            <w:u w:val="single" w:color="467886"/>
          </w:rPr>
          <w:t>vi</w:t>
        </w:r>
      </w:hyperlink>
      <w:hyperlink r:id="rId67"/>
      <w:hyperlink r:id="rId68">
        <w:r>
          <w:rPr>
            <w:color w:val="467886"/>
            <w:u w:val="single" w:color="467886"/>
          </w:rPr>
          <w:t>har</w:t>
        </w:r>
      </w:hyperlink>
      <w:hyperlink r:id="rId69">
        <w:r>
          <w:rPr>
            <w:color w:val="467886"/>
            <w:u w:val="single" w:color="467886"/>
          </w:rPr>
          <w:t>-</w:t>
        </w:r>
      </w:hyperlink>
      <w:hyperlink r:id="rId70">
        <w:r>
          <w:rPr>
            <w:color w:val="467886"/>
            <w:u w:val="single" w:color="467886"/>
          </w:rPr>
          <w:t>taget</w:t>
        </w:r>
      </w:hyperlink>
      <w:hyperlink r:id="rId71">
        <w:r>
          <w:rPr>
            <w:color w:val="467886"/>
            <w:u w:val="single" w:color="467886"/>
          </w:rPr>
          <w:t>-</w:t>
        </w:r>
      </w:hyperlink>
      <w:hyperlink r:id="rId72">
        <w:r>
          <w:rPr>
            <w:color w:val="467886"/>
            <w:u w:val="single" w:color="467886"/>
          </w:rPr>
          <w:t>faste</w:t>
        </w:r>
      </w:hyperlink>
      <w:hyperlink r:id="rId73">
        <w:r>
          <w:rPr>
            <w:color w:val="467886"/>
            <w:u w:val="single" w:color="467886"/>
          </w:rPr>
          <w:t>-</w:t>
        </w:r>
      </w:hyperlink>
      <w:hyperlink r:id="rId74">
        <w:r>
          <w:rPr>
            <w:color w:val="467886"/>
            <w:u w:val="single" w:color="467886"/>
          </w:rPr>
          <w:t>skridt</w:t>
        </w:r>
      </w:hyperlink>
      <w:hyperlink r:id="rId75">
        <w:r>
          <w:t xml:space="preserve"> </w:t>
        </w:r>
      </w:hyperlink>
    </w:p>
    <w:p w14:paraId="365E0541" w14:textId="77777777" w:rsidR="000543FC" w:rsidRDefault="007705F8">
      <w:pPr>
        <w:spacing w:after="160" w:line="357" w:lineRule="auto"/>
        <w:ind w:left="-5" w:right="76"/>
      </w:pPr>
      <w:r>
        <w:t xml:space="preserve">Beer - Asia. (2024). I: Statista. </w:t>
      </w:r>
      <w:hyperlink r:id="rId76">
        <w:r>
          <w:rPr>
            <w:color w:val="467886"/>
            <w:u w:val="single" w:color="467886"/>
          </w:rPr>
          <w:t>https://www.statista.com/outlook/cmo/alcoholic</w:t>
        </w:r>
      </w:hyperlink>
      <w:hyperlink r:id="rId77"/>
      <w:hyperlink r:id="rId78">
        <w:r>
          <w:rPr>
            <w:color w:val="467886"/>
            <w:u w:val="single" w:color="467886"/>
          </w:rPr>
          <w:t>drinks/beer/asia</w:t>
        </w:r>
      </w:hyperlink>
      <w:hyperlink r:id="rId79">
        <w:r>
          <w:t xml:space="preserve"> </w:t>
        </w:r>
      </w:hyperlink>
    </w:p>
    <w:p w14:paraId="4FFC5D5D" w14:textId="77777777" w:rsidR="000543FC" w:rsidRDefault="007705F8">
      <w:pPr>
        <w:spacing w:after="160" w:line="357" w:lineRule="auto"/>
        <w:ind w:left="-5" w:right="76"/>
      </w:pPr>
      <w:r>
        <w:t xml:space="preserve">Capital Asset Pricing Model (CAPM). (s.d.). I: Corporate finance institute. </w:t>
      </w:r>
      <w:hyperlink r:id="rId80">
        <w:r>
          <w:rPr>
            <w:color w:val="467886"/>
            <w:u w:val="single" w:color="467886"/>
          </w:rPr>
          <w:t>https://corporatefinanceinstitute.com/resources/valuation/what</w:t>
        </w:r>
      </w:hyperlink>
      <w:hyperlink r:id="rId81">
        <w:r>
          <w:rPr>
            <w:color w:val="467886"/>
            <w:u w:val="single" w:color="467886"/>
          </w:rPr>
          <w:t>-</w:t>
        </w:r>
      </w:hyperlink>
      <w:hyperlink r:id="rId82">
        <w:r>
          <w:rPr>
            <w:color w:val="467886"/>
            <w:u w:val="single" w:color="467886"/>
          </w:rPr>
          <w:t>is</w:t>
        </w:r>
      </w:hyperlink>
      <w:hyperlink r:id="rId83">
        <w:r>
          <w:rPr>
            <w:color w:val="467886"/>
            <w:u w:val="single" w:color="467886"/>
          </w:rPr>
          <w:t>-</w:t>
        </w:r>
      </w:hyperlink>
      <w:hyperlink r:id="rId84">
        <w:r>
          <w:rPr>
            <w:color w:val="467886"/>
            <w:u w:val="single" w:color="467886"/>
          </w:rPr>
          <w:t>capm</w:t>
        </w:r>
      </w:hyperlink>
      <w:hyperlink r:id="rId85">
        <w:r>
          <w:rPr>
            <w:color w:val="467886"/>
            <w:u w:val="single" w:color="467886"/>
          </w:rPr>
          <w:t>-</w:t>
        </w:r>
      </w:hyperlink>
      <w:hyperlink r:id="rId86">
        <w:r>
          <w:rPr>
            <w:color w:val="467886"/>
            <w:u w:val="single" w:color="467886"/>
          </w:rPr>
          <w:t>formula/</w:t>
        </w:r>
      </w:hyperlink>
      <w:hyperlink r:id="rId87">
        <w:r>
          <w:t xml:space="preserve"> </w:t>
        </w:r>
      </w:hyperlink>
    </w:p>
    <w:p w14:paraId="1F968EF4" w14:textId="77777777" w:rsidR="000543FC" w:rsidRDefault="007705F8">
      <w:pPr>
        <w:ind w:left="11" w:right="111"/>
      </w:pPr>
      <w:r>
        <w:t xml:space="preserve">Carlb.CO. (2024). I: Etoro. Lokaliseret den 4. Marts 2024 på </w:t>
      </w:r>
      <w:hyperlink r:id="rId88">
        <w:r>
          <w:rPr>
            <w:color w:val="467886"/>
            <w:u w:val="single" w:color="467886"/>
          </w:rPr>
          <w:t>https://www.etoro.com/da</w:t>
        </w:r>
      </w:hyperlink>
      <w:hyperlink r:id="rId89"/>
      <w:hyperlink r:id="rId90">
        <w:r>
          <w:rPr>
            <w:color w:val="467886"/>
            <w:u w:val="single" w:color="467886"/>
          </w:rPr>
          <w:t>dk/markets/carlb.co/stats</w:t>
        </w:r>
      </w:hyperlink>
      <w:hyperlink r:id="rId91">
        <w:r>
          <w:t xml:space="preserve"> </w:t>
        </w:r>
      </w:hyperlink>
    </w:p>
    <w:p w14:paraId="6DF6FC22" w14:textId="77777777" w:rsidR="000543FC" w:rsidRDefault="007705F8">
      <w:pPr>
        <w:spacing w:after="162" w:line="356" w:lineRule="auto"/>
        <w:ind w:left="-5" w:right="76"/>
      </w:pPr>
      <w:r>
        <w:t xml:space="preserve">Carlsberg A/S. (2018, 29. Maj). Encyclopedia. </w:t>
      </w:r>
      <w:hyperlink r:id="rId92">
        <w:r>
          <w:rPr>
            <w:color w:val="467886"/>
            <w:u w:val="single" w:color="467886"/>
          </w:rPr>
          <w:t>https://www.encyclopedia.com/social</w:t>
        </w:r>
      </w:hyperlink>
      <w:hyperlink r:id="rId93"/>
      <w:hyperlink r:id="rId94">
        <w:r>
          <w:rPr>
            <w:color w:val="467886"/>
            <w:u w:val="single" w:color="467886"/>
          </w:rPr>
          <w:t>sciences</w:t>
        </w:r>
      </w:hyperlink>
      <w:hyperlink r:id="rId95">
        <w:r>
          <w:rPr>
            <w:color w:val="467886"/>
            <w:u w:val="single" w:color="467886"/>
          </w:rPr>
          <w:t>-</w:t>
        </w:r>
      </w:hyperlink>
      <w:hyperlink r:id="rId96">
        <w:r>
          <w:rPr>
            <w:color w:val="467886"/>
            <w:u w:val="single" w:color="467886"/>
          </w:rPr>
          <w:t>and</w:t>
        </w:r>
      </w:hyperlink>
      <w:hyperlink r:id="rId97">
        <w:r>
          <w:rPr>
            <w:color w:val="467886"/>
            <w:u w:val="single" w:color="467886"/>
          </w:rPr>
          <w:t>-</w:t>
        </w:r>
      </w:hyperlink>
      <w:hyperlink r:id="rId98">
        <w:r>
          <w:rPr>
            <w:color w:val="467886"/>
            <w:u w:val="single" w:color="467886"/>
          </w:rPr>
          <w:t>law/economics</w:t>
        </w:r>
      </w:hyperlink>
      <w:hyperlink r:id="rId99">
        <w:r>
          <w:rPr>
            <w:color w:val="467886"/>
            <w:u w:val="single" w:color="467886"/>
          </w:rPr>
          <w:t>-</w:t>
        </w:r>
      </w:hyperlink>
      <w:hyperlink r:id="rId100">
        <w:r>
          <w:rPr>
            <w:color w:val="467886"/>
            <w:u w:val="single" w:color="467886"/>
          </w:rPr>
          <w:t>business</w:t>
        </w:r>
      </w:hyperlink>
      <w:hyperlink r:id="rId101">
        <w:r>
          <w:rPr>
            <w:color w:val="467886"/>
            <w:u w:val="single" w:color="467886"/>
          </w:rPr>
          <w:t>-</w:t>
        </w:r>
      </w:hyperlink>
      <w:hyperlink r:id="rId102">
        <w:r>
          <w:rPr>
            <w:color w:val="467886"/>
            <w:u w:val="single" w:color="467886"/>
          </w:rPr>
          <w:t>and</w:t>
        </w:r>
      </w:hyperlink>
      <w:hyperlink r:id="rId103">
        <w:r>
          <w:rPr>
            <w:color w:val="467886"/>
            <w:u w:val="single" w:color="467886"/>
          </w:rPr>
          <w:t>-</w:t>
        </w:r>
      </w:hyperlink>
      <w:hyperlink r:id="rId104">
        <w:r>
          <w:rPr>
            <w:color w:val="467886"/>
            <w:u w:val="single" w:color="467886"/>
          </w:rPr>
          <w:t>labor/businesses</w:t>
        </w:r>
      </w:hyperlink>
      <w:hyperlink r:id="rId105">
        <w:r>
          <w:rPr>
            <w:color w:val="467886"/>
            <w:u w:val="single" w:color="467886"/>
          </w:rPr>
          <w:t>-</w:t>
        </w:r>
      </w:hyperlink>
      <w:hyperlink r:id="rId106">
        <w:r>
          <w:rPr>
            <w:color w:val="467886"/>
            <w:u w:val="single" w:color="467886"/>
          </w:rPr>
          <w:t>and</w:t>
        </w:r>
      </w:hyperlink>
      <w:hyperlink r:id="rId107">
        <w:r>
          <w:rPr>
            <w:color w:val="467886"/>
            <w:u w:val="single" w:color="467886"/>
          </w:rPr>
          <w:t>-</w:t>
        </w:r>
      </w:hyperlink>
      <w:hyperlink r:id="rId108">
        <w:r>
          <w:rPr>
            <w:color w:val="467886"/>
            <w:u w:val="single" w:color="467886"/>
          </w:rPr>
          <w:t>occupations/carlsberg</w:t>
        </w:r>
      </w:hyperlink>
      <w:hyperlink r:id="rId109">
        <w:r>
          <w:t xml:space="preserve"> </w:t>
        </w:r>
      </w:hyperlink>
    </w:p>
    <w:p w14:paraId="373387DB" w14:textId="77777777" w:rsidR="000543FC" w:rsidRDefault="007705F8">
      <w:pPr>
        <w:ind w:left="11" w:right="111"/>
      </w:pPr>
      <w:r>
        <w:t xml:space="preserve">Carlsberg A/S. (2024). Infront analytics. Lokaliseret den 4. Marts 2024 på </w:t>
      </w:r>
      <w:hyperlink r:id="rId110">
        <w:r>
          <w:rPr>
            <w:color w:val="467886"/>
            <w:u w:val="single" w:color="467886"/>
          </w:rPr>
          <w:t>https://www.infrontanalytics.com/fe</w:t>
        </w:r>
      </w:hyperlink>
      <w:hyperlink r:id="rId111">
        <w:r>
          <w:rPr>
            <w:color w:val="467886"/>
            <w:u w:val="single" w:color="467886"/>
          </w:rPr>
          <w:t>-</w:t>
        </w:r>
      </w:hyperlink>
      <w:hyperlink r:id="rId112">
        <w:r>
          <w:rPr>
            <w:color w:val="467886"/>
            <w:u w:val="single" w:color="467886"/>
          </w:rPr>
          <w:t>EN/90001SD/Carlsberg</w:t>
        </w:r>
      </w:hyperlink>
      <w:hyperlink r:id="rId113">
        <w:r>
          <w:rPr>
            <w:color w:val="467886"/>
            <w:u w:val="single" w:color="467886"/>
          </w:rPr>
          <w:t>-</w:t>
        </w:r>
      </w:hyperlink>
      <w:hyperlink r:id="rId114">
        <w:r>
          <w:rPr>
            <w:color w:val="467886"/>
            <w:u w:val="single" w:color="467886"/>
          </w:rPr>
          <w:t>A</w:t>
        </w:r>
      </w:hyperlink>
      <w:hyperlink r:id="rId115">
        <w:r>
          <w:rPr>
            <w:color w:val="467886"/>
            <w:u w:val="single" w:color="467886"/>
          </w:rPr>
          <w:t>-</w:t>
        </w:r>
      </w:hyperlink>
      <w:hyperlink r:id="rId116">
        <w:r>
          <w:rPr>
            <w:color w:val="467886"/>
            <w:u w:val="single" w:color="467886"/>
          </w:rPr>
          <w:t>S/Beta</w:t>
        </w:r>
      </w:hyperlink>
      <w:hyperlink r:id="rId117">
        <w:r>
          <w:t xml:space="preserve"> </w:t>
        </w:r>
      </w:hyperlink>
    </w:p>
    <w:p w14:paraId="4EEFBECA" w14:textId="77777777" w:rsidR="000543FC" w:rsidRDefault="007705F8">
      <w:pPr>
        <w:spacing w:after="114" w:line="259" w:lineRule="auto"/>
        <w:ind w:left="11" w:right="111"/>
      </w:pPr>
      <w:r>
        <w:t xml:space="preserve">Carlsberg A/S. (2024, 10. April). I: SaxoInvestor. </w:t>
      </w:r>
    </w:p>
    <w:p w14:paraId="5E772A3E" w14:textId="77777777" w:rsidR="000543FC" w:rsidRDefault="004C51D7">
      <w:pPr>
        <w:spacing w:after="112" w:line="357" w:lineRule="auto"/>
        <w:ind w:left="-5" w:right="76"/>
      </w:pPr>
      <w:hyperlink r:id="rId118">
        <w:r w:rsidR="007705F8">
          <w:rPr>
            <w:color w:val="467886"/>
            <w:u w:val="single" w:color="467886"/>
          </w:rPr>
          <w:t xml:space="preserve">https://www.saxoinvestor.dk/login/?ReturnUrl=%2Finvestor%2Fpage%2Fproduct%2FStock </w:t>
        </w:r>
      </w:hyperlink>
      <w:hyperlink r:id="rId119">
        <w:r w:rsidR="007705F8">
          <w:rPr>
            <w:color w:val="467886"/>
            <w:u w:val="single" w:color="467886"/>
          </w:rPr>
          <w:t xml:space="preserve">%2F15516%3Faccountkey%3D4Qgdm%257CWwXVVvTB6B%257CR%257CLjQ%253D </w:t>
        </w:r>
      </w:hyperlink>
      <w:hyperlink r:id="rId120">
        <w:r w:rsidR="007705F8">
          <w:rPr>
            <w:color w:val="467886"/>
            <w:u w:val="single" w:color="467886"/>
          </w:rPr>
          <w:t>%253D%26activeTab%3Danalysis&amp;accountkey=4Qgdm%7CWwXVVvTB6B%7CR%7CLj</w:t>
        </w:r>
      </w:hyperlink>
    </w:p>
    <w:p w14:paraId="1C9C64B7" w14:textId="77777777" w:rsidR="000543FC" w:rsidRDefault="004C51D7">
      <w:pPr>
        <w:spacing w:after="268" w:line="265" w:lineRule="auto"/>
        <w:ind w:left="-5" w:right="76"/>
      </w:pPr>
      <w:hyperlink r:id="rId121">
        <w:r w:rsidR="007705F8">
          <w:rPr>
            <w:color w:val="467886"/>
            <w:u w:val="single" w:color="467886"/>
          </w:rPr>
          <w:t>Q%3D%3D&amp;activeTab=analysis</w:t>
        </w:r>
      </w:hyperlink>
      <w:hyperlink r:id="rId122">
        <w:r w:rsidR="007705F8">
          <w:t xml:space="preserve"> </w:t>
        </w:r>
      </w:hyperlink>
    </w:p>
    <w:p w14:paraId="36D0924E" w14:textId="77777777" w:rsidR="000543FC" w:rsidRDefault="007705F8">
      <w:pPr>
        <w:spacing w:after="0"/>
        <w:ind w:left="11" w:right="111"/>
      </w:pPr>
      <w:r>
        <w:lastRenderedPageBreak/>
        <w:t xml:space="preserve">Carlsberg A/S (CARL-B.CO). (2024). I: Yahoo Finance. Lokaliseret den 4. Marts 2024 på </w:t>
      </w:r>
      <w:hyperlink r:id="rId123">
        <w:r>
          <w:rPr>
            <w:color w:val="467886"/>
            <w:u w:val="single" w:color="467886"/>
          </w:rPr>
          <w:t>https://finance.yahoo.com/quote/CARL</w:t>
        </w:r>
      </w:hyperlink>
      <w:hyperlink r:id="rId124">
        <w:r>
          <w:rPr>
            <w:color w:val="467886"/>
            <w:u w:val="single" w:color="467886"/>
          </w:rPr>
          <w:t>-</w:t>
        </w:r>
      </w:hyperlink>
    </w:p>
    <w:p w14:paraId="7A897B4C" w14:textId="77777777" w:rsidR="000543FC" w:rsidRDefault="004C51D7">
      <w:pPr>
        <w:spacing w:after="160" w:line="357" w:lineRule="auto"/>
        <w:ind w:left="-5" w:right="76"/>
      </w:pPr>
      <w:hyperlink r:id="rId125">
        <w:r w:rsidR="007705F8">
          <w:rPr>
            <w:color w:val="467886"/>
            <w:u w:val="single" w:color="467886"/>
          </w:rPr>
          <w:t xml:space="preserve">B.CO/history?period1=1552780800&amp;period2=1710633600&amp;interval=1wk&amp;filter=history&amp;fr </w:t>
        </w:r>
      </w:hyperlink>
      <w:hyperlink r:id="rId126">
        <w:r w:rsidR="007705F8">
          <w:rPr>
            <w:color w:val="467886"/>
            <w:u w:val="single" w:color="467886"/>
          </w:rPr>
          <w:t>equency=1wk&amp;includeAdjustedClose=true</w:t>
        </w:r>
      </w:hyperlink>
      <w:hyperlink r:id="rId127">
        <w:r w:rsidR="007705F8">
          <w:t xml:space="preserve"> </w:t>
        </w:r>
      </w:hyperlink>
    </w:p>
    <w:p w14:paraId="074BFEF6" w14:textId="77777777" w:rsidR="000543FC" w:rsidRDefault="007705F8">
      <w:pPr>
        <w:ind w:left="11" w:right="111"/>
      </w:pPr>
      <w:r>
        <w:t xml:space="preserve">Carlsberg A/S (CARL-B.CO). (2024). I: Yahoo Finance. Lokaliseret den 4. Marts 2024 på </w:t>
      </w:r>
      <w:hyperlink r:id="rId128">
        <w:r>
          <w:rPr>
            <w:color w:val="467886"/>
            <w:u w:val="single" w:color="467886"/>
          </w:rPr>
          <w:t>https://finance.yahoo.com/quote/CARL</w:t>
        </w:r>
      </w:hyperlink>
      <w:hyperlink r:id="rId129">
        <w:r>
          <w:rPr>
            <w:color w:val="467886"/>
            <w:u w:val="single" w:color="467886"/>
          </w:rPr>
          <w:t>-</w:t>
        </w:r>
      </w:hyperlink>
      <w:hyperlink r:id="rId130">
        <w:r>
          <w:rPr>
            <w:color w:val="467886"/>
            <w:u w:val="single" w:color="467886"/>
          </w:rPr>
          <w:t>B.CO/</w:t>
        </w:r>
      </w:hyperlink>
      <w:hyperlink r:id="rId131">
        <w:r>
          <w:t xml:space="preserve"> </w:t>
        </w:r>
      </w:hyperlink>
    </w:p>
    <w:p w14:paraId="0980C9A9" w14:textId="77777777" w:rsidR="000543FC" w:rsidRDefault="007705F8">
      <w:pPr>
        <w:spacing w:after="161" w:line="357" w:lineRule="auto"/>
        <w:ind w:left="-5" w:right="76"/>
      </w:pPr>
      <w:r>
        <w:t xml:space="preserve">Carlsberg A/S (OTCPK:CABGY) WACC %. (s.d.). I: Gurufocus. </w:t>
      </w:r>
      <w:hyperlink r:id="rId132">
        <w:r>
          <w:rPr>
            <w:color w:val="467886"/>
            <w:u w:val="single" w:color="467886"/>
          </w:rPr>
          <w:t>https://www.gurufocus.com/term/wacc/CABGY/WACC</w:t>
        </w:r>
      </w:hyperlink>
      <w:hyperlink r:id="rId133">
        <w:r>
          <w:rPr>
            <w:color w:val="467886"/>
            <w:u w:val="single" w:color="467886"/>
          </w:rPr>
          <w:t>-</w:t>
        </w:r>
      </w:hyperlink>
      <w:hyperlink r:id="rId134">
        <w:r>
          <w:rPr>
            <w:color w:val="467886"/>
            <w:u w:val="single" w:color="467886"/>
          </w:rPr>
          <w:t>Percentage/CABGY</w:t>
        </w:r>
      </w:hyperlink>
      <w:hyperlink r:id="rId135">
        <w:r>
          <w:t xml:space="preserve"> </w:t>
        </w:r>
      </w:hyperlink>
    </w:p>
    <w:p w14:paraId="2CC504E7" w14:textId="77777777" w:rsidR="000543FC" w:rsidRDefault="007705F8">
      <w:pPr>
        <w:spacing w:after="1" w:line="357" w:lineRule="auto"/>
        <w:ind w:left="-5" w:right="76"/>
      </w:pPr>
      <w:r>
        <w:t xml:space="preserve">Consensus Estimates. (2024, 8. April). I: Carlsberg Group. </w:t>
      </w:r>
      <w:hyperlink r:id="rId136">
        <w:r>
          <w:rPr>
            <w:color w:val="467886"/>
            <w:u w:val="single" w:color="467886"/>
          </w:rPr>
          <w:t>https://www.carlsberggroup.com/investor</w:t>
        </w:r>
      </w:hyperlink>
      <w:hyperlink r:id="rId137">
        <w:r>
          <w:rPr>
            <w:color w:val="467886"/>
            <w:u w:val="single" w:color="467886"/>
          </w:rPr>
          <w:t>-</w:t>
        </w:r>
      </w:hyperlink>
      <w:hyperlink r:id="rId138">
        <w:r>
          <w:rPr>
            <w:color w:val="467886"/>
            <w:u w:val="single" w:color="467886"/>
          </w:rPr>
          <w:t>relations/analysts</w:t>
        </w:r>
      </w:hyperlink>
      <w:hyperlink r:id="rId139">
        <w:r>
          <w:rPr>
            <w:color w:val="467886"/>
            <w:u w:val="single" w:color="467886"/>
          </w:rPr>
          <w:t>-</w:t>
        </w:r>
      </w:hyperlink>
      <w:hyperlink r:id="rId140">
        <w:r>
          <w:rPr>
            <w:color w:val="467886"/>
            <w:u w:val="single" w:color="467886"/>
          </w:rPr>
          <w:t>estimates/consensus</w:t>
        </w:r>
      </w:hyperlink>
      <w:hyperlink r:id="rId141"/>
      <w:hyperlink r:id="rId142">
        <w:r>
          <w:rPr>
            <w:color w:val="467886"/>
            <w:u w:val="single" w:color="467886"/>
          </w:rPr>
          <w:t>estimates/?fbclid=IwAR3rQ1qGXuCSSbcoHv</w:t>
        </w:r>
      </w:hyperlink>
      <w:hyperlink r:id="rId143">
        <w:r>
          <w:rPr>
            <w:color w:val="467886"/>
            <w:u w:val="single" w:color="467886"/>
          </w:rPr>
          <w:t>-</w:t>
        </w:r>
      </w:hyperlink>
    </w:p>
    <w:p w14:paraId="1D59E7B7" w14:textId="77777777" w:rsidR="000543FC" w:rsidRDefault="004C51D7">
      <w:pPr>
        <w:spacing w:after="268" w:line="265" w:lineRule="auto"/>
        <w:ind w:left="-5" w:right="76"/>
      </w:pPr>
      <w:hyperlink r:id="rId144">
        <w:r w:rsidR="007705F8">
          <w:rPr>
            <w:color w:val="467886"/>
            <w:u w:val="single" w:color="467886"/>
          </w:rPr>
          <w:t>y9v7slse06Beqt_umRwSEp126aDLNCkRBtO3NT0k%20receivables</w:t>
        </w:r>
      </w:hyperlink>
      <w:hyperlink r:id="rId145">
        <w:r w:rsidR="007705F8">
          <w:t xml:space="preserve"> </w:t>
        </w:r>
      </w:hyperlink>
    </w:p>
    <w:p w14:paraId="1D1B0A22" w14:textId="77777777" w:rsidR="000543FC" w:rsidRDefault="007705F8">
      <w:pPr>
        <w:spacing w:after="114" w:line="259" w:lineRule="auto"/>
        <w:ind w:left="11" w:right="111"/>
      </w:pPr>
      <w:r>
        <w:t xml:space="preserve">Cost of Equity. (s.d.). I: Corporate fiananceinstitute. </w:t>
      </w:r>
    </w:p>
    <w:p w14:paraId="31608C19" w14:textId="77777777" w:rsidR="000543FC" w:rsidRDefault="004C51D7">
      <w:pPr>
        <w:spacing w:after="268" w:line="265" w:lineRule="auto"/>
        <w:ind w:left="-5" w:right="76"/>
      </w:pPr>
      <w:hyperlink r:id="rId146">
        <w:r w:rsidR="007705F8">
          <w:rPr>
            <w:color w:val="467886"/>
            <w:u w:val="single" w:color="467886"/>
          </w:rPr>
          <w:t>https://corporatefinanceinstitute.com/resources/valuation/cost</w:t>
        </w:r>
      </w:hyperlink>
      <w:hyperlink r:id="rId147">
        <w:r w:rsidR="007705F8">
          <w:rPr>
            <w:color w:val="467886"/>
            <w:u w:val="single" w:color="467886"/>
          </w:rPr>
          <w:t>-</w:t>
        </w:r>
      </w:hyperlink>
      <w:hyperlink r:id="rId148">
        <w:r w:rsidR="007705F8">
          <w:rPr>
            <w:color w:val="467886"/>
            <w:u w:val="single" w:color="467886"/>
          </w:rPr>
          <w:t>of</w:t>
        </w:r>
      </w:hyperlink>
      <w:hyperlink r:id="rId149">
        <w:r w:rsidR="007705F8">
          <w:rPr>
            <w:color w:val="467886"/>
            <w:u w:val="single" w:color="467886"/>
          </w:rPr>
          <w:t>-</w:t>
        </w:r>
      </w:hyperlink>
      <w:hyperlink r:id="rId150">
        <w:r w:rsidR="007705F8">
          <w:rPr>
            <w:color w:val="467886"/>
            <w:u w:val="single" w:color="467886"/>
          </w:rPr>
          <w:t>equity</w:t>
        </w:r>
      </w:hyperlink>
      <w:hyperlink r:id="rId151">
        <w:r w:rsidR="007705F8">
          <w:rPr>
            <w:color w:val="467886"/>
            <w:u w:val="single" w:color="467886"/>
          </w:rPr>
          <w:t>-</w:t>
        </w:r>
      </w:hyperlink>
      <w:hyperlink r:id="rId152">
        <w:r w:rsidR="007705F8">
          <w:rPr>
            <w:color w:val="467886"/>
            <w:u w:val="single" w:color="467886"/>
          </w:rPr>
          <w:t>guide/</w:t>
        </w:r>
      </w:hyperlink>
      <w:hyperlink r:id="rId153">
        <w:r w:rsidR="007705F8">
          <w:t xml:space="preserve"> </w:t>
        </w:r>
      </w:hyperlink>
    </w:p>
    <w:p w14:paraId="5FEB7B70" w14:textId="77777777" w:rsidR="000543FC" w:rsidRDefault="007705F8">
      <w:pPr>
        <w:spacing w:after="114" w:line="259" w:lineRule="auto"/>
        <w:ind w:left="11" w:right="111"/>
      </w:pPr>
      <w:r>
        <w:t xml:space="preserve">Danske aktier. (2024, 29. Februar). I: Jyske Bank. </w:t>
      </w:r>
    </w:p>
    <w:p w14:paraId="67EB6827" w14:textId="77777777" w:rsidR="000543FC" w:rsidRDefault="004C51D7">
      <w:pPr>
        <w:spacing w:after="108" w:line="265" w:lineRule="auto"/>
        <w:ind w:left="-5" w:right="76"/>
      </w:pPr>
      <w:hyperlink r:id="rId154">
        <w:r w:rsidR="007705F8">
          <w:rPr>
            <w:color w:val="467886"/>
            <w:u w:val="single" w:color="467886"/>
          </w:rPr>
          <w:t>https://www.jyskebank.dk/wps/wcm/connect/jfo/72c8251b</w:t>
        </w:r>
      </w:hyperlink>
      <w:hyperlink r:id="rId155">
        <w:r w:rsidR="007705F8">
          <w:rPr>
            <w:color w:val="467886"/>
            <w:u w:val="single" w:color="467886"/>
          </w:rPr>
          <w:t>-</w:t>
        </w:r>
      </w:hyperlink>
      <w:hyperlink r:id="rId156">
        <w:r w:rsidR="007705F8">
          <w:rPr>
            <w:color w:val="467886"/>
            <w:u w:val="single" w:color="467886"/>
          </w:rPr>
          <w:t>a2cb</w:t>
        </w:r>
      </w:hyperlink>
      <w:hyperlink r:id="rId157">
        <w:r w:rsidR="007705F8">
          <w:rPr>
            <w:color w:val="467886"/>
            <w:u w:val="single" w:color="467886"/>
          </w:rPr>
          <w:t>-</w:t>
        </w:r>
      </w:hyperlink>
      <w:hyperlink r:id="rId158">
        <w:r w:rsidR="007705F8">
          <w:rPr>
            <w:color w:val="467886"/>
            <w:u w:val="single" w:color="467886"/>
          </w:rPr>
          <w:t>44bb</w:t>
        </w:r>
      </w:hyperlink>
      <w:hyperlink r:id="rId159">
        <w:r w:rsidR="007705F8">
          <w:rPr>
            <w:color w:val="467886"/>
            <w:u w:val="single" w:color="467886"/>
          </w:rPr>
          <w:t>-</w:t>
        </w:r>
      </w:hyperlink>
      <w:hyperlink r:id="rId160">
        <w:r w:rsidR="007705F8">
          <w:rPr>
            <w:color w:val="467886"/>
            <w:u w:val="single" w:color="467886"/>
          </w:rPr>
          <w:t>80b6</w:t>
        </w:r>
      </w:hyperlink>
      <w:hyperlink r:id="rId161">
        <w:r w:rsidR="007705F8">
          <w:rPr>
            <w:color w:val="467886"/>
            <w:u w:val="single" w:color="467886"/>
          </w:rPr>
          <w:t>-</w:t>
        </w:r>
      </w:hyperlink>
    </w:p>
    <w:p w14:paraId="4D0792A8" w14:textId="77777777" w:rsidR="000543FC" w:rsidRDefault="004C51D7">
      <w:pPr>
        <w:spacing w:after="108" w:line="265" w:lineRule="auto"/>
        <w:ind w:left="-5" w:right="76"/>
      </w:pPr>
      <w:hyperlink r:id="rId162">
        <w:r w:rsidR="007705F8">
          <w:rPr>
            <w:color w:val="467886"/>
            <w:u w:val="single" w:color="467886"/>
          </w:rPr>
          <w:t>2f533a5ca3b7/Danske+aktier+Februar+2024.pdf?MOD=AJPERES&amp;CACHEID=ROOTWO</w:t>
        </w:r>
      </w:hyperlink>
    </w:p>
    <w:p w14:paraId="369225DA" w14:textId="77777777" w:rsidR="000543FC" w:rsidRDefault="004C51D7">
      <w:pPr>
        <w:spacing w:after="108" w:line="265" w:lineRule="auto"/>
        <w:ind w:left="-5" w:right="76"/>
      </w:pPr>
      <w:hyperlink r:id="rId163">
        <w:r w:rsidR="007705F8">
          <w:rPr>
            <w:color w:val="467886"/>
            <w:u w:val="single" w:color="467886"/>
          </w:rPr>
          <w:t>RKSPACE.Z18_P20418S0N05640Q0MBPDFT1PE7</w:t>
        </w:r>
      </w:hyperlink>
      <w:hyperlink r:id="rId164">
        <w:r w:rsidR="007705F8">
          <w:rPr>
            <w:color w:val="467886"/>
            <w:u w:val="single" w:color="467886"/>
          </w:rPr>
          <w:t>-</w:t>
        </w:r>
      </w:hyperlink>
      <w:hyperlink r:id="rId165">
        <w:r w:rsidR="007705F8">
          <w:rPr>
            <w:color w:val="467886"/>
            <w:u w:val="single" w:color="467886"/>
          </w:rPr>
          <w:t>72c8251b</w:t>
        </w:r>
      </w:hyperlink>
      <w:hyperlink r:id="rId166">
        <w:r w:rsidR="007705F8">
          <w:rPr>
            <w:color w:val="467886"/>
            <w:u w:val="single" w:color="467886"/>
          </w:rPr>
          <w:t>-</w:t>
        </w:r>
      </w:hyperlink>
      <w:hyperlink r:id="rId167">
        <w:r w:rsidR="007705F8">
          <w:rPr>
            <w:color w:val="467886"/>
            <w:u w:val="single" w:color="467886"/>
          </w:rPr>
          <w:t>a2cb</w:t>
        </w:r>
      </w:hyperlink>
      <w:hyperlink r:id="rId168">
        <w:r w:rsidR="007705F8">
          <w:rPr>
            <w:color w:val="467886"/>
            <w:u w:val="single" w:color="467886"/>
          </w:rPr>
          <w:t>-</w:t>
        </w:r>
      </w:hyperlink>
      <w:hyperlink r:id="rId169">
        <w:r w:rsidR="007705F8">
          <w:rPr>
            <w:color w:val="467886"/>
            <w:u w:val="single" w:color="467886"/>
          </w:rPr>
          <w:t>44bb</w:t>
        </w:r>
      </w:hyperlink>
      <w:hyperlink r:id="rId170">
        <w:r w:rsidR="007705F8">
          <w:rPr>
            <w:color w:val="467886"/>
            <w:u w:val="single" w:color="467886"/>
          </w:rPr>
          <w:t>-</w:t>
        </w:r>
      </w:hyperlink>
      <w:hyperlink r:id="rId171">
        <w:r w:rsidR="007705F8">
          <w:rPr>
            <w:color w:val="467886"/>
            <w:u w:val="single" w:color="467886"/>
          </w:rPr>
          <w:t>80b6</w:t>
        </w:r>
      </w:hyperlink>
      <w:hyperlink r:id="rId172">
        <w:r w:rsidR="007705F8">
          <w:rPr>
            <w:color w:val="467886"/>
            <w:u w:val="single" w:color="467886"/>
          </w:rPr>
          <w:t>-</w:t>
        </w:r>
      </w:hyperlink>
    </w:p>
    <w:p w14:paraId="1FC2E879" w14:textId="77777777" w:rsidR="000543FC" w:rsidRDefault="004C51D7">
      <w:pPr>
        <w:spacing w:after="268" w:line="265" w:lineRule="auto"/>
        <w:ind w:left="-5" w:right="76"/>
      </w:pPr>
      <w:hyperlink r:id="rId173">
        <w:r w:rsidR="007705F8">
          <w:rPr>
            <w:color w:val="467886"/>
            <w:u w:val="single" w:color="467886"/>
          </w:rPr>
          <w:t>2f533a5ca3b7</w:t>
        </w:r>
      </w:hyperlink>
      <w:hyperlink r:id="rId174">
        <w:r w:rsidR="007705F8">
          <w:rPr>
            <w:color w:val="467886"/>
            <w:u w:val="single" w:color="467886"/>
          </w:rPr>
          <w:t>-</w:t>
        </w:r>
      </w:hyperlink>
      <w:hyperlink r:id="rId175">
        <w:r w:rsidR="007705F8">
          <w:rPr>
            <w:color w:val="467886"/>
            <w:u w:val="single" w:color="467886"/>
          </w:rPr>
          <w:t>oTQcojC</w:t>
        </w:r>
      </w:hyperlink>
      <w:hyperlink r:id="rId176">
        <w:r w:rsidR="007705F8">
          <w:t xml:space="preserve"> </w:t>
        </w:r>
      </w:hyperlink>
    </w:p>
    <w:p w14:paraId="135D405A" w14:textId="77777777" w:rsidR="000543FC" w:rsidRDefault="007705F8">
      <w:pPr>
        <w:spacing w:after="114" w:line="259" w:lineRule="auto"/>
        <w:ind w:left="11" w:right="111"/>
      </w:pPr>
      <w:r>
        <w:t xml:space="preserve">DCF Model Training Free Guide. (s.d.). I: Corporate financeinstitute. </w:t>
      </w:r>
    </w:p>
    <w:p w14:paraId="7B7A80BA" w14:textId="77777777" w:rsidR="000543FC" w:rsidRDefault="004C51D7">
      <w:pPr>
        <w:spacing w:after="160" w:line="357" w:lineRule="auto"/>
        <w:ind w:left="-5" w:right="76"/>
      </w:pPr>
      <w:hyperlink r:id="rId177">
        <w:r w:rsidR="007705F8">
          <w:rPr>
            <w:color w:val="467886"/>
            <w:u w:val="single" w:color="467886"/>
          </w:rPr>
          <w:t>https://corporatefinanceinstitute.com/resources/financial</w:t>
        </w:r>
      </w:hyperlink>
      <w:hyperlink r:id="rId178">
        <w:r w:rsidR="007705F8">
          <w:rPr>
            <w:color w:val="467886"/>
            <w:u w:val="single" w:color="467886"/>
          </w:rPr>
          <w:t>-</w:t>
        </w:r>
      </w:hyperlink>
      <w:hyperlink r:id="rId179">
        <w:r w:rsidR="007705F8">
          <w:rPr>
            <w:color w:val="467886"/>
            <w:u w:val="single" w:color="467886"/>
          </w:rPr>
          <w:t>modeling/dcf</w:t>
        </w:r>
      </w:hyperlink>
      <w:hyperlink r:id="rId180">
        <w:r w:rsidR="007705F8">
          <w:rPr>
            <w:color w:val="467886"/>
            <w:u w:val="single" w:color="467886"/>
          </w:rPr>
          <w:t>-</w:t>
        </w:r>
      </w:hyperlink>
      <w:hyperlink r:id="rId181">
        <w:r w:rsidR="007705F8">
          <w:rPr>
            <w:color w:val="467886"/>
            <w:u w:val="single" w:color="467886"/>
          </w:rPr>
          <w:t>model</w:t>
        </w:r>
      </w:hyperlink>
      <w:hyperlink r:id="rId182">
        <w:r w:rsidR="007705F8">
          <w:rPr>
            <w:color w:val="467886"/>
            <w:u w:val="single" w:color="467886"/>
          </w:rPr>
          <w:t>-</w:t>
        </w:r>
      </w:hyperlink>
      <w:hyperlink r:id="rId183">
        <w:r w:rsidR="007705F8">
          <w:rPr>
            <w:color w:val="467886"/>
            <w:u w:val="single" w:color="467886"/>
          </w:rPr>
          <w:t>training</w:t>
        </w:r>
      </w:hyperlink>
      <w:hyperlink r:id="rId184">
        <w:r w:rsidR="007705F8">
          <w:rPr>
            <w:color w:val="467886"/>
            <w:u w:val="single" w:color="467886"/>
          </w:rPr>
          <w:t>-</w:t>
        </w:r>
      </w:hyperlink>
      <w:hyperlink r:id="rId185">
        <w:r w:rsidR="007705F8">
          <w:rPr>
            <w:color w:val="467886"/>
            <w:u w:val="single" w:color="467886"/>
          </w:rPr>
          <w:t>free</w:t>
        </w:r>
      </w:hyperlink>
      <w:hyperlink r:id="rId186"/>
      <w:hyperlink r:id="rId187">
        <w:r w:rsidR="007705F8">
          <w:rPr>
            <w:color w:val="467886"/>
            <w:u w:val="single" w:color="467886"/>
          </w:rPr>
          <w:t>guide/</w:t>
        </w:r>
      </w:hyperlink>
      <w:hyperlink r:id="rId188">
        <w:r w:rsidR="007705F8">
          <w:t xml:space="preserve"> </w:t>
        </w:r>
      </w:hyperlink>
    </w:p>
    <w:p w14:paraId="25A95D14" w14:textId="77777777" w:rsidR="000543FC" w:rsidRDefault="007705F8">
      <w:pPr>
        <w:spacing w:after="114" w:line="259" w:lineRule="auto"/>
        <w:ind w:left="11" w:right="111"/>
      </w:pPr>
      <w:r>
        <w:t xml:space="preserve">DCF Terminal Value Formula. (s.d.). I: Corporate financeinstitute. </w:t>
      </w:r>
    </w:p>
    <w:p w14:paraId="6D648554" w14:textId="77777777" w:rsidR="000543FC" w:rsidRDefault="004C51D7">
      <w:pPr>
        <w:spacing w:after="160" w:line="358" w:lineRule="auto"/>
        <w:ind w:left="-5" w:right="76"/>
      </w:pPr>
      <w:hyperlink r:id="rId189">
        <w:r w:rsidR="007705F8">
          <w:rPr>
            <w:color w:val="467886"/>
            <w:u w:val="single" w:color="467886"/>
          </w:rPr>
          <w:t>https://corporatefinanceinstitute.com/resources/financial</w:t>
        </w:r>
      </w:hyperlink>
      <w:hyperlink r:id="rId190">
        <w:r w:rsidR="007705F8">
          <w:rPr>
            <w:color w:val="467886"/>
            <w:u w:val="single" w:color="467886"/>
          </w:rPr>
          <w:t>-</w:t>
        </w:r>
      </w:hyperlink>
      <w:hyperlink r:id="rId191">
        <w:r w:rsidR="007705F8">
          <w:rPr>
            <w:color w:val="467886"/>
            <w:u w:val="single" w:color="467886"/>
          </w:rPr>
          <w:t>modeling/dcf</w:t>
        </w:r>
      </w:hyperlink>
      <w:hyperlink r:id="rId192">
        <w:r w:rsidR="007705F8">
          <w:rPr>
            <w:color w:val="467886"/>
            <w:u w:val="single" w:color="467886"/>
          </w:rPr>
          <w:t>-</w:t>
        </w:r>
      </w:hyperlink>
      <w:hyperlink r:id="rId193">
        <w:r w:rsidR="007705F8">
          <w:rPr>
            <w:color w:val="467886"/>
            <w:u w:val="single" w:color="467886"/>
          </w:rPr>
          <w:t>terminal</w:t>
        </w:r>
      </w:hyperlink>
      <w:hyperlink r:id="rId194">
        <w:r w:rsidR="007705F8">
          <w:rPr>
            <w:color w:val="467886"/>
            <w:u w:val="single" w:color="467886"/>
          </w:rPr>
          <w:t>-</w:t>
        </w:r>
      </w:hyperlink>
      <w:hyperlink r:id="rId195">
        <w:r w:rsidR="007705F8">
          <w:rPr>
            <w:color w:val="467886"/>
            <w:u w:val="single" w:color="467886"/>
          </w:rPr>
          <w:t>value</w:t>
        </w:r>
      </w:hyperlink>
      <w:hyperlink r:id="rId196"/>
      <w:hyperlink r:id="rId197">
        <w:r w:rsidR="007705F8">
          <w:rPr>
            <w:color w:val="467886"/>
            <w:u w:val="single" w:color="467886"/>
          </w:rPr>
          <w:t>formula/</w:t>
        </w:r>
      </w:hyperlink>
      <w:hyperlink r:id="rId198">
        <w:r w:rsidR="007705F8">
          <w:t xml:space="preserve"> </w:t>
        </w:r>
      </w:hyperlink>
    </w:p>
    <w:p w14:paraId="445BE924" w14:textId="77777777" w:rsidR="000543FC" w:rsidRDefault="007705F8">
      <w:pPr>
        <w:spacing w:after="114" w:line="259" w:lineRule="auto"/>
        <w:ind w:left="11" w:right="111"/>
      </w:pPr>
      <w:r>
        <w:t xml:space="preserve">DCF value. (2024, 13. April). I: Alphaspread. </w:t>
      </w:r>
    </w:p>
    <w:p w14:paraId="150BED36" w14:textId="77777777" w:rsidR="000543FC" w:rsidRDefault="004C51D7">
      <w:pPr>
        <w:spacing w:after="680" w:line="265" w:lineRule="auto"/>
        <w:ind w:left="-5" w:right="76"/>
      </w:pPr>
      <w:hyperlink r:id="rId199">
        <w:r w:rsidR="007705F8">
          <w:rPr>
            <w:color w:val="467886"/>
            <w:u w:val="single" w:color="467886"/>
          </w:rPr>
          <w:t>https://www.alphaspread.com/security/otc/cabhf/dcf</w:t>
        </w:r>
      </w:hyperlink>
      <w:hyperlink r:id="rId200">
        <w:r w:rsidR="007705F8">
          <w:rPr>
            <w:color w:val="467886"/>
            <w:u w:val="single" w:color="467886"/>
          </w:rPr>
          <w:t>-</w:t>
        </w:r>
      </w:hyperlink>
      <w:hyperlink r:id="rId201">
        <w:r w:rsidR="007705F8">
          <w:rPr>
            <w:color w:val="467886"/>
            <w:u w:val="single" w:color="467886"/>
          </w:rPr>
          <w:t>valuation/base</w:t>
        </w:r>
      </w:hyperlink>
      <w:hyperlink r:id="rId202">
        <w:r w:rsidR="007705F8">
          <w:rPr>
            <w:color w:val="467886"/>
            <w:u w:val="single" w:color="467886"/>
          </w:rPr>
          <w:t>-</w:t>
        </w:r>
      </w:hyperlink>
      <w:hyperlink r:id="rId203">
        <w:r w:rsidR="007705F8">
          <w:rPr>
            <w:color w:val="467886"/>
            <w:u w:val="single" w:color="467886"/>
          </w:rPr>
          <w:t>case</w:t>
        </w:r>
      </w:hyperlink>
      <w:hyperlink r:id="rId204">
        <w:r w:rsidR="007705F8">
          <w:t xml:space="preserve"> </w:t>
        </w:r>
      </w:hyperlink>
    </w:p>
    <w:p w14:paraId="0597F003" w14:textId="77777777" w:rsidR="000543FC" w:rsidRDefault="007705F8">
      <w:pPr>
        <w:spacing w:after="0" w:line="259" w:lineRule="auto"/>
        <w:ind w:left="0" w:right="96" w:firstLine="0"/>
        <w:jc w:val="center"/>
      </w:pPr>
      <w:r>
        <w:t xml:space="preserve"> </w:t>
      </w:r>
    </w:p>
    <w:p w14:paraId="30DF49D4" w14:textId="77777777" w:rsidR="000543FC" w:rsidRDefault="007705F8">
      <w:pPr>
        <w:spacing w:after="0" w:line="259" w:lineRule="auto"/>
        <w:ind w:left="0" w:right="96" w:firstLine="0"/>
        <w:jc w:val="right"/>
      </w:pPr>
      <w:r>
        <w:t xml:space="preserve"> </w:t>
      </w:r>
    </w:p>
    <w:p w14:paraId="01202056" w14:textId="77777777" w:rsidR="000543FC" w:rsidRDefault="007705F8">
      <w:pPr>
        <w:spacing w:after="162" w:line="356" w:lineRule="auto"/>
        <w:ind w:left="-5" w:right="76"/>
      </w:pPr>
      <w:r>
        <w:t xml:space="preserve">Dividend Discount Model. (s.d.). I: Corporate financeinstitute.. </w:t>
      </w:r>
      <w:hyperlink r:id="rId205">
        <w:r>
          <w:rPr>
            <w:color w:val="467886"/>
            <w:u w:val="single" w:color="467886"/>
          </w:rPr>
          <w:t>https://corporatefinanceinstitute.com/resources/valuation/dividend</w:t>
        </w:r>
      </w:hyperlink>
      <w:hyperlink r:id="rId206">
        <w:r>
          <w:rPr>
            <w:color w:val="467886"/>
            <w:u w:val="single" w:color="467886"/>
          </w:rPr>
          <w:t>-</w:t>
        </w:r>
      </w:hyperlink>
      <w:hyperlink r:id="rId207">
        <w:r>
          <w:rPr>
            <w:color w:val="467886"/>
            <w:u w:val="single" w:color="467886"/>
          </w:rPr>
          <w:t>discount</w:t>
        </w:r>
      </w:hyperlink>
      <w:hyperlink r:id="rId208">
        <w:r>
          <w:rPr>
            <w:color w:val="467886"/>
            <w:u w:val="single" w:color="467886"/>
          </w:rPr>
          <w:t>-</w:t>
        </w:r>
      </w:hyperlink>
      <w:hyperlink r:id="rId209">
        <w:r>
          <w:rPr>
            <w:color w:val="467886"/>
            <w:u w:val="single" w:color="467886"/>
          </w:rPr>
          <w:t>model/</w:t>
        </w:r>
      </w:hyperlink>
      <w:hyperlink r:id="rId210">
        <w:r>
          <w:t xml:space="preserve"> </w:t>
        </w:r>
      </w:hyperlink>
    </w:p>
    <w:p w14:paraId="4885404F" w14:textId="77777777" w:rsidR="000543FC" w:rsidRDefault="007705F8">
      <w:pPr>
        <w:ind w:left="11" w:right="111"/>
      </w:pPr>
      <w:r>
        <w:lastRenderedPageBreak/>
        <w:t xml:space="preserve">Egenkapitalomkostninger/ejernes afkastkrav. (2024, 1. Januar). I: Skat. </w:t>
      </w:r>
      <w:hyperlink r:id="rId211">
        <w:r>
          <w:rPr>
            <w:color w:val="467886"/>
            <w:u w:val="single" w:color="467886"/>
          </w:rPr>
          <w:t>https://info.skat.dk/data.aspx?oid=2386882</w:t>
        </w:r>
      </w:hyperlink>
      <w:hyperlink r:id="rId212">
        <w:r>
          <w:t xml:space="preserve"> </w:t>
        </w:r>
      </w:hyperlink>
    </w:p>
    <w:p w14:paraId="3B00F1F7" w14:textId="77777777" w:rsidR="000543FC" w:rsidRDefault="007705F8">
      <w:pPr>
        <w:ind w:left="11" w:right="111"/>
      </w:pPr>
      <w:r>
        <w:t xml:space="preserve">ENKELTAKTIVER / SUBSTANSMETODEN. (s.d.). I: Virksomhedskøber. </w:t>
      </w:r>
      <w:hyperlink r:id="rId213">
        <w:r>
          <w:rPr>
            <w:color w:val="467886"/>
            <w:u w:val="single" w:color="467886"/>
          </w:rPr>
          <w:t>https://virksomhedskober.dk/enkeltaktiver</w:t>
        </w:r>
      </w:hyperlink>
      <w:hyperlink r:id="rId214">
        <w:r>
          <w:rPr>
            <w:color w:val="467886"/>
            <w:u w:val="single" w:color="467886"/>
          </w:rPr>
          <w:t>-</w:t>
        </w:r>
      </w:hyperlink>
      <w:hyperlink r:id="rId215">
        <w:r>
          <w:rPr>
            <w:color w:val="467886"/>
            <w:u w:val="single" w:color="467886"/>
          </w:rPr>
          <w:t>substansmetoden/</w:t>
        </w:r>
      </w:hyperlink>
      <w:hyperlink r:id="rId216">
        <w:r>
          <w:t xml:space="preserve"> </w:t>
        </w:r>
      </w:hyperlink>
    </w:p>
    <w:p w14:paraId="2E4F58D0" w14:textId="77777777" w:rsidR="000543FC" w:rsidRDefault="007705F8">
      <w:pPr>
        <w:spacing w:after="114" w:line="259" w:lineRule="auto"/>
        <w:ind w:left="11" w:right="111"/>
      </w:pPr>
      <w:r>
        <w:t xml:space="preserve">Fernando, Jason. (2023, 6. November). Discounted Cash Flow (DCF) Explained With </w:t>
      </w:r>
    </w:p>
    <w:p w14:paraId="350EF35D" w14:textId="77777777" w:rsidR="000543FC" w:rsidRDefault="007705F8">
      <w:pPr>
        <w:spacing w:after="268" w:line="265" w:lineRule="auto"/>
        <w:ind w:left="-5" w:right="76"/>
      </w:pPr>
      <w:r>
        <w:t xml:space="preserve">Formula and Examples. I: Investopedia. </w:t>
      </w:r>
      <w:hyperlink r:id="rId217">
        <w:r>
          <w:rPr>
            <w:color w:val="467886"/>
            <w:u w:val="single" w:color="467886"/>
          </w:rPr>
          <w:t>https://www.investopedia.com/terms/d/dcf.asp</w:t>
        </w:r>
      </w:hyperlink>
      <w:hyperlink r:id="rId218">
        <w:r>
          <w:t xml:space="preserve"> </w:t>
        </w:r>
      </w:hyperlink>
    </w:p>
    <w:p w14:paraId="199AFB6C" w14:textId="77777777" w:rsidR="000543FC" w:rsidRDefault="007705F8">
      <w:pPr>
        <w:spacing w:after="114" w:line="259" w:lineRule="auto"/>
        <w:ind w:left="11" w:right="111"/>
      </w:pPr>
      <w:r>
        <w:t xml:space="preserve">Fernando, Jason. (2024, 7. Marts). Net Present Value (NPV): What It Means and Steps to </w:t>
      </w:r>
    </w:p>
    <w:p w14:paraId="69AC2065" w14:textId="77777777" w:rsidR="000543FC" w:rsidRDefault="007705F8">
      <w:pPr>
        <w:spacing w:after="268" w:line="265" w:lineRule="auto"/>
        <w:ind w:left="-5" w:right="76"/>
      </w:pPr>
      <w:r>
        <w:t xml:space="preserve">Calculate It. I: Investopedia. </w:t>
      </w:r>
      <w:hyperlink r:id="rId219">
        <w:r>
          <w:rPr>
            <w:color w:val="467886"/>
            <w:u w:val="single" w:color="467886"/>
          </w:rPr>
          <w:t>https://www.investopedia.com/terms/n/npv.asp</w:t>
        </w:r>
      </w:hyperlink>
      <w:hyperlink r:id="rId220">
        <w:r>
          <w:t xml:space="preserve"> </w:t>
        </w:r>
      </w:hyperlink>
    </w:p>
    <w:p w14:paraId="0B63AB72" w14:textId="77777777" w:rsidR="000543FC" w:rsidRDefault="007705F8">
      <w:pPr>
        <w:spacing w:after="114" w:line="259" w:lineRule="auto"/>
        <w:ind w:left="11" w:right="111"/>
      </w:pPr>
      <w:r>
        <w:t xml:space="preserve">Forrentningen af netvirksomhedernes fremadrettede investeringer (WACC). (2016, 14. April). </w:t>
      </w:r>
    </w:p>
    <w:p w14:paraId="09B4E559" w14:textId="77777777" w:rsidR="000543FC" w:rsidRDefault="007705F8">
      <w:pPr>
        <w:spacing w:after="268" w:line="265" w:lineRule="auto"/>
        <w:ind w:left="-5" w:right="76"/>
      </w:pPr>
      <w:r>
        <w:t xml:space="preserve">I: Folketinget. </w:t>
      </w:r>
      <w:hyperlink r:id="rId221">
        <w:r>
          <w:rPr>
            <w:color w:val="467886"/>
            <w:u w:val="single" w:color="467886"/>
          </w:rPr>
          <w:t>https://www.ft.dk/samling/20151/almdel/efk/bilag/303/1639966.pdf</w:t>
        </w:r>
      </w:hyperlink>
      <w:hyperlink r:id="rId222">
        <w:r>
          <w:t xml:space="preserve"> </w:t>
        </w:r>
      </w:hyperlink>
    </w:p>
    <w:p w14:paraId="7BCF2BE5" w14:textId="77777777" w:rsidR="000543FC" w:rsidRDefault="007705F8">
      <w:pPr>
        <w:ind w:left="11" w:right="111"/>
      </w:pPr>
      <w:r>
        <w:t xml:space="preserve">Friis, Lasse. (2022, 25. Marts). Ukraine på vej med opfordring til global boykot af Carlsberg. I: Berlingske. </w:t>
      </w:r>
      <w:hyperlink r:id="rId223">
        <w:r>
          <w:rPr>
            <w:color w:val="467886"/>
            <w:u w:val="single" w:color="467886"/>
          </w:rPr>
          <w:t>https://www.berlingske.dk/virksomheder/ukraine</w:t>
        </w:r>
      </w:hyperlink>
      <w:hyperlink r:id="rId224">
        <w:r>
          <w:rPr>
            <w:color w:val="467886"/>
            <w:u w:val="single" w:color="467886"/>
          </w:rPr>
          <w:t>-</w:t>
        </w:r>
      </w:hyperlink>
      <w:hyperlink r:id="rId225">
        <w:r>
          <w:rPr>
            <w:color w:val="467886"/>
            <w:u w:val="single" w:color="467886"/>
          </w:rPr>
          <w:t>paa</w:t>
        </w:r>
      </w:hyperlink>
      <w:hyperlink r:id="rId226">
        <w:r>
          <w:rPr>
            <w:color w:val="467886"/>
            <w:u w:val="single" w:color="467886"/>
          </w:rPr>
          <w:t>-</w:t>
        </w:r>
      </w:hyperlink>
      <w:hyperlink r:id="rId227">
        <w:r>
          <w:rPr>
            <w:color w:val="467886"/>
            <w:u w:val="single" w:color="467886"/>
          </w:rPr>
          <w:t>vej</w:t>
        </w:r>
      </w:hyperlink>
      <w:hyperlink r:id="rId228">
        <w:r>
          <w:rPr>
            <w:color w:val="467886"/>
            <w:u w:val="single" w:color="467886"/>
          </w:rPr>
          <w:t>-</w:t>
        </w:r>
      </w:hyperlink>
      <w:hyperlink r:id="rId229">
        <w:r>
          <w:rPr>
            <w:color w:val="467886"/>
            <w:u w:val="single" w:color="467886"/>
          </w:rPr>
          <w:t>med</w:t>
        </w:r>
      </w:hyperlink>
      <w:hyperlink r:id="rId230">
        <w:r>
          <w:rPr>
            <w:color w:val="467886"/>
            <w:u w:val="single" w:color="467886"/>
          </w:rPr>
          <w:t>-</w:t>
        </w:r>
      </w:hyperlink>
      <w:hyperlink r:id="rId231">
        <w:r>
          <w:rPr>
            <w:color w:val="467886"/>
            <w:u w:val="single" w:color="467886"/>
          </w:rPr>
          <w:t>opfordring</w:t>
        </w:r>
      </w:hyperlink>
      <w:hyperlink r:id="rId232">
        <w:r>
          <w:rPr>
            <w:color w:val="467886"/>
            <w:u w:val="single" w:color="467886"/>
          </w:rPr>
          <w:t>-</w:t>
        </w:r>
      </w:hyperlink>
      <w:hyperlink r:id="rId233">
        <w:r>
          <w:rPr>
            <w:color w:val="467886"/>
            <w:u w:val="single" w:color="467886"/>
          </w:rPr>
          <w:t>til</w:t>
        </w:r>
      </w:hyperlink>
      <w:hyperlink r:id="rId234"/>
      <w:hyperlink r:id="rId235">
        <w:r>
          <w:rPr>
            <w:color w:val="467886"/>
            <w:u w:val="single" w:color="467886"/>
          </w:rPr>
          <w:t>global</w:t>
        </w:r>
      </w:hyperlink>
      <w:hyperlink r:id="rId236">
        <w:r>
          <w:rPr>
            <w:color w:val="467886"/>
            <w:u w:val="single" w:color="467886"/>
          </w:rPr>
          <w:t>-</w:t>
        </w:r>
      </w:hyperlink>
      <w:hyperlink r:id="rId237">
        <w:r>
          <w:rPr>
            <w:color w:val="467886"/>
            <w:u w:val="single" w:color="467886"/>
          </w:rPr>
          <w:t>boykot</w:t>
        </w:r>
      </w:hyperlink>
      <w:hyperlink r:id="rId238">
        <w:r>
          <w:rPr>
            <w:color w:val="467886"/>
            <w:u w:val="single" w:color="467886"/>
          </w:rPr>
          <w:t>-</w:t>
        </w:r>
      </w:hyperlink>
      <w:hyperlink r:id="rId239">
        <w:r>
          <w:rPr>
            <w:color w:val="467886"/>
            <w:u w:val="single" w:color="467886"/>
          </w:rPr>
          <w:t>af</w:t>
        </w:r>
      </w:hyperlink>
      <w:hyperlink r:id="rId240">
        <w:r>
          <w:rPr>
            <w:color w:val="467886"/>
            <w:u w:val="single" w:color="467886"/>
          </w:rPr>
          <w:t>-</w:t>
        </w:r>
      </w:hyperlink>
      <w:hyperlink r:id="rId241">
        <w:r>
          <w:rPr>
            <w:color w:val="467886"/>
            <w:u w:val="single" w:color="467886"/>
          </w:rPr>
          <w:t>carlsberg</w:t>
        </w:r>
      </w:hyperlink>
      <w:hyperlink r:id="rId242">
        <w:r>
          <w:t xml:space="preserve"> </w:t>
        </w:r>
      </w:hyperlink>
    </w:p>
    <w:p w14:paraId="55D3E29B" w14:textId="77777777" w:rsidR="000543FC" w:rsidRDefault="007705F8">
      <w:pPr>
        <w:spacing w:after="114" w:line="259" w:lineRule="auto"/>
        <w:ind w:left="11" w:right="111"/>
      </w:pPr>
      <w:r>
        <w:t xml:space="preserve">Frost, Oliver. (2020, 22. August). Afkast på aktier: Se det historiske gennemsnitlige afkast. I: </w:t>
      </w:r>
    </w:p>
    <w:p w14:paraId="3CA93C3C" w14:textId="77777777" w:rsidR="000543FC" w:rsidRDefault="007705F8">
      <w:pPr>
        <w:spacing w:after="268" w:line="265" w:lineRule="auto"/>
        <w:ind w:left="-5" w:right="76"/>
      </w:pPr>
      <w:r>
        <w:t xml:space="preserve">Dinfo. </w:t>
      </w:r>
      <w:hyperlink r:id="rId243">
        <w:r>
          <w:rPr>
            <w:color w:val="467886"/>
            <w:u w:val="single" w:color="467886"/>
          </w:rPr>
          <w:t>https://dinfo.dk/afkast</w:t>
        </w:r>
      </w:hyperlink>
      <w:hyperlink r:id="rId244">
        <w:r>
          <w:rPr>
            <w:color w:val="467886"/>
            <w:u w:val="single" w:color="467886"/>
          </w:rPr>
          <w:t>-</w:t>
        </w:r>
      </w:hyperlink>
      <w:hyperlink r:id="rId245">
        <w:r>
          <w:rPr>
            <w:color w:val="467886"/>
            <w:u w:val="single" w:color="467886"/>
          </w:rPr>
          <w:t>paa</w:t>
        </w:r>
      </w:hyperlink>
      <w:hyperlink r:id="rId246">
        <w:r>
          <w:rPr>
            <w:color w:val="467886"/>
            <w:u w:val="single" w:color="467886"/>
          </w:rPr>
          <w:t>-</w:t>
        </w:r>
      </w:hyperlink>
      <w:hyperlink r:id="rId247">
        <w:r>
          <w:rPr>
            <w:color w:val="467886"/>
            <w:u w:val="single" w:color="467886"/>
          </w:rPr>
          <w:t>aktier</w:t>
        </w:r>
      </w:hyperlink>
      <w:hyperlink r:id="rId248">
        <w:r>
          <w:rPr>
            <w:color w:val="467886"/>
            <w:u w:val="single" w:color="467886"/>
          </w:rPr>
          <w:t>-</w:t>
        </w:r>
      </w:hyperlink>
      <w:hyperlink r:id="rId249">
        <w:r>
          <w:rPr>
            <w:color w:val="467886"/>
            <w:u w:val="single" w:color="467886"/>
          </w:rPr>
          <w:t>se</w:t>
        </w:r>
      </w:hyperlink>
      <w:hyperlink r:id="rId250">
        <w:r>
          <w:rPr>
            <w:color w:val="467886"/>
            <w:u w:val="single" w:color="467886"/>
          </w:rPr>
          <w:t>-</w:t>
        </w:r>
      </w:hyperlink>
      <w:hyperlink r:id="rId251">
        <w:r>
          <w:rPr>
            <w:color w:val="467886"/>
            <w:u w:val="single" w:color="467886"/>
          </w:rPr>
          <w:t>det</w:t>
        </w:r>
      </w:hyperlink>
      <w:hyperlink r:id="rId252">
        <w:r>
          <w:rPr>
            <w:color w:val="467886"/>
            <w:u w:val="single" w:color="467886"/>
          </w:rPr>
          <w:t>-</w:t>
        </w:r>
      </w:hyperlink>
      <w:hyperlink r:id="rId253">
        <w:r>
          <w:rPr>
            <w:color w:val="467886"/>
            <w:u w:val="single" w:color="467886"/>
          </w:rPr>
          <w:t>historiske</w:t>
        </w:r>
      </w:hyperlink>
      <w:hyperlink r:id="rId254">
        <w:r>
          <w:rPr>
            <w:color w:val="467886"/>
            <w:u w:val="single" w:color="467886"/>
          </w:rPr>
          <w:t>-</w:t>
        </w:r>
      </w:hyperlink>
      <w:hyperlink r:id="rId255">
        <w:r>
          <w:rPr>
            <w:color w:val="467886"/>
            <w:u w:val="single" w:color="467886"/>
          </w:rPr>
          <w:t>gennemsnitlige</w:t>
        </w:r>
      </w:hyperlink>
      <w:hyperlink r:id="rId256">
        <w:r>
          <w:rPr>
            <w:color w:val="467886"/>
            <w:u w:val="single" w:color="467886"/>
          </w:rPr>
          <w:t>-</w:t>
        </w:r>
      </w:hyperlink>
      <w:hyperlink r:id="rId257">
        <w:r>
          <w:rPr>
            <w:color w:val="467886"/>
            <w:u w:val="single" w:color="467886"/>
          </w:rPr>
          <w:t>afkast/</w:t>
        </w:r>
      </w:hyperlink>
      <w:hyperlink r:id="rId258">
        <w:r>
          <w:t xml:space="preserve"> </w:t>
        </w:r>
      </w:hyperlink>
    </w:p>
    <w:p w14:paraId="4378A12A" w14:textId="77777777" w:rsidR="000543FC" w:rsidRDefault="007705F8">
      <w:pPr>
        <w:ind w:left="11" w:right="111"/>
      </w:pPr>
      <w:r>
        <w:t xml:space="preserve">Frovst, Tom. (2024, 11. Januar). Storbank om Carlsberg-aktien: For billig. I: Børsen. </w:t>
      </w:r>
      <w:hyperlink r:id="rId259">
        <w:r>
          <w:rPr>
            <w:color w:val="467886"/>
            <w:u w:val="single" w:color="467886"/>
          </w:rPr>
          <w:t>https://borsen.dk/nyheder/investor/storbank</w:t>
        </w:r>
      </w:hyperlink>
      <w:hyperlink r:id="rId260">
        <w:r>
          <w:rPr>
            <w:color w:val="467886"/>
            <w:u w:val="single" w:color="467886"/>
          </w:rPr>
          <w:t>-</w:t>
        </w:r>
      </w:hyperlink>
      <w:hyperlink r:id="rId261">
        <w:r>
          <w:rPr>
            <w:color w:val="467886"/>
            <w:u w:val="single" w:color="467886"/>
          </w:rPr>
          <w:t>opjusterer</w:t>
        </w:r>
      </w:hyperlink>
      <w:hyperlink r:id="rId262">
        <w:r>
          <w:rPr>
            <w:color w:val="467886"/>
            <w:u w:val="single" w:color="467886"/>
          </w:rPr>
          <w:t>-</w:t>
        </w:r>
      </w:hyperlink>
      <w:hyperlink r:id="rId263">
        <w:r>
          <w:rPr>
            <w:color w:val="467886"/>
            <w:u w:val="single" w:color="467886"/>
          </w:rPr>
          <w:t>carlsberg</w:t>
        </w:r>
      </w:hyperlink>
      <w:hyperlink r:id="rId264">
        <w:r>
          <w:rPr>
            <w:color w:val="467886"/>
            <w:u w:val="single" w:color="467886"/>
          </w:rPr>
          <w:t>-</w:t>
        </w:r>
      </w:hyperlink>
      <w:hyperlink r:id="rId265">
        <w:r>
          <w:rPr>
            <w:color w:val="467886"/>
            <w:u w:val="single" w:color="467886"/>
          </w:rPr>
          <w:t>er</w:t>
        </w:r>
      </w:hyperlink>
      <w:hyperlink r:id="rId266">
        <w:r>
          <w:rPr>
            <w:color w:val="467886"/>
            <w:u w:val="single" w:color="467886"/>
          </w:rPr>
          <w:t>-</w:t>
        </w:r>
      </w:hyperlink>
      <w:hyperlink r:id="rId267">
        <w:r>
          <w:rPr>
            <w:color w:val="467886"/>
            <w:u w:val="single" w:color="467886"/>
          </w:rPr>
          <w:t>blevet</w:t>
        </w:r>
      </w:hyperlink>
      <w:hyperlink r:id="rId268">
        <w:r>
          <w:rPr>
            <w:color w:val="467886"/>
            <w:u w:val="single" w:color="467886"/>
          </w:rPr>
          <w:t>-</w:t>
        </w:r>
      </w:hyperlink>
      <w:hyperlink r:id="rId269">
        <w:r>
          <w:rPr>
            <w:color w:val="467886"/>
            <w:u w:val="single" w:color="467886"/>
          </w:rPr>
          <w:t>for</w:t>
        </w:r>
      </w:hyperlink>
      <w:hyperlink r:id="rId270">
        <w:r>
          <w:rPr>
            <w:color w:val="467886"/>
            <w:u w:val="single" w:color="467886"/>
          </w:rPr>
          <w:t>-</w:t>
        </w:r>
      </w:hyperlink>
      <w:hyperlink r:id="rId271">
        <w:r>
          <w:rPr>
            <w:color w:val="467886"/>
            <w:u w:val="single" w:color="467886"/>
          </w:rPr>
          <w:t>billig</w:t>
        </w:r>
      </w:hyperlink>
      <w:hyperlink r:id="rId272">
        <w:r>
          <w:t xml:space="preserve"> </w:t>
        </w:r>
      </w:hyperlink>
    </w:p>
    <w:p w14:paraId="05CB9A29" w14:textId="77777777" w:rsidR="000543FC" w:rsidRDefault="007705F8">
      <w:pPr>
        <w:spacing w:after="160" w:line="357" w:lineRule="auto"/>
        <w:ind w:left="-5" w:right="76"/>
      </w:pPr>
      <w:r>
        <w:t xml:space="preserve">GDP growth (annual%) - world. (2022). I: The world bank. </w:t>
      </w:r>
      <w:hyperlink r:id="rId273">
        <w:r>
          <w:rPr>
            <w:color w:val="467886"/>
            <w:u w:val="single" w:color="467886"/>
          </w:rPr>
          <w:t>https://data.worldbank.org/indicator/NY.GDP.MKTP.KD.ZG?locations=1W</w:t>
        </w:r>
      </w:hyperlink>
      <w:hyperlink r:id="rId274">
        <w:r>
          <w:t xml:space="preserve"> </w:t>
        </w:r>
      </w:hyperlink>
    </w:p>
    <w:p w14:paraId="6EE5B876" w14:textId="77777777" w:rsidR="000543FC" w:rsidRDefault="007705F8">
      <w:pPr>
        <w:spacing w:after="160" w:line="357" w:lineRule="auto"/>
        <w:ind w:left="-5" w:right="76"/>
      </w:pPr>
      <w:r>
        <w:t xml:space="preserve">Generelforsamling: Indkaldelse 2023. (2023, 13. Marts). Carlsberg group. </w:t>
      </w:r>
      <w:hyperlink r:id="rId275">
        <w:r>
          <w:rPr>
            <w:color w:val="467886"/>
            <w:u w:val="single" w:color="467886"/>
          </w:rPr>
          <w:t>https://www.carlsberggroup.com/media/55970/1a</w:t>
        </w:r>
      </w:hyperlink>
      <w:hyperlink r:id="rId276">
        <w:r>
          <w:rPr>
            <w:color w:val="467886"/>
            <w:u w:val="single" w:color="467886"/>
          </w:rPr>
          <w:t>-</w:t>
        </w:r>
      </w:hyperlink>
      <w:hyperlink r:id="rId277">
        <w:r>
          <w:rPr>
            <w:color w:val="467886"/>
            <w:u w:val="single" w:color="467886"/>
          </w:rPr>
          <w:t>indkaldelse</w:t>
        </w:r>
      </w:hyperlink>
      <w:hyperlink r:id="rId278">
        <w:r>
          <w:rPr>
            <w:color w:val="467886"/>
            <w:u w:val="single" w:color="467886"/>
          </w:rPr>
          <w:t>-</w:t>
        </w:r>
      </w:hyperlink>
      <w:hyperlink r:id="rId279">
        <w:r>
          <w:rPr>
            <w:color w:val="467886"/>
            <w:u w:val="single" w:color="467886"/>
          </w:rPr>
          <w:t>med</w:t>
        </w:r>
      </w:hyperlink>
      <w:hyperlink r:id="rId280">
        <w:r>
          <w:rPr>
            <w:color w:val="467886"/>
            <w:u w:val="single" w:color="467886"/>
          </w:rPr>
          <w:t>-</w:t>
        </w:r>
      </w:hyperlink>
      <w:hyperlink r:id="rId281">
        <w:r>
          <w:rPr>
            <w:color w:val="467886"/>
            <w:u w:val="single" w:color="467886"/>
          </w:rPr>
          <w:t>dagsorden</w:t>
        </w:r>
      </w:hyperlink>
      <w:hyperlink r:id="rId282">
        <w:r>
          <w:rPr>
            <w:color w:val="467886"/>
            <w:u w:val="single" w:color="467886"/>
          </w:rPr>
          <w:t>-</w:t>
        </w:r>
      </w:hyperlink>
      <w:hyperlink r:id="rId283">
        <w:r>
          <w:rPr>
            <w:color w:val="467886"/>
            <w:u w:val="single" w:color="467886"/>
          </w:rPr>
          <w:t>2023.pdf</w:t>
        </w:r>
      </w:hyperlink>
      <w:hyperlink r:id="rId284">
        <w:r>
          <w:t xml:space="preserve"> </w:t>
        </w:r>
      </w:hyperlink>
    </w:p>
    <w:p w14:paraId="7DE26F17" w14:textId="77777777" w:rsidR="000543FC" w:rsidRDefault="007705F8">
      <w:pPr>
        <w:spacing w:after="0"/>
        <w:ind w:left="11" w:right="111"/>
      </w:pPr>
      <w:r>
        <w:t xml:space="preserve">Hayas, Adam. (2023, 29. September). Discount Rate Defined: How It's Used by the Fed and in Cash-Flow Analysis. I: Investopedia. </w:t>
      </w:r>
    </w:p>
    <w:p w14:paraId="72CCB8AB" w14:textId="77777777" w:rsidR="000543FC" w:rsidRDefault="004C51D7">
      <w:pPr>
        <w:spacing w:after="268" w:line="265" w:lineRule="auto"/>
        <w:ind w:left="-5" w:right="76"/>
      </w:pPr>
      <w:hyperlink r:id="rId285">
        <w:r w:rsidR="007705F8">
          <w:rPr>
            <w:color w:val="467886"/>
            <w:u w:val="single" w:color="467886"/>
          </w:rPr>
          <w:t>https://www.investopedia.com/terms/d/discountrate.asp</w:t>
        </w:r>
      </w:hyperlink>
      <w:hyperlink r:id="rId286">
        <w:r w:rsidR="007705F8">
          <w:t xml:space="preserve"> </w:t>
        </w:r>
      </w:hyperlink>
    </w:p>
    <w:p w14:paraId="32D566F1" w14:textId="77777777" w:rsidR="000543FC" w:rsidRDefault="007705F8">
      <w:pPr>
        <w:ind w:left="11" w:right="111"/>
      </w:pPr>
      <w:r>
        <w:t xml:space="preserve">Kristiansen, Ole. (2023, 13. Maj). De 10 største danske virksomheder målt på omsætning i 2023. I: Startup magazine. </w:t>
      </w:r>
      <w:hyperlink r:id="rId287">
        <w:r>
          <w:rPr>
            <w:color w:val="467886"/>
            <w:u w:val="single" w:color="467886"/>
          </w:rPr>
          <w:t>https://startupmagazine.dk/stoerste</w:t>
        </w:r>
      </w:hyperlink>
      <w:hyperlink r:id="rId288">
        <w:r>
          <w:rPr>
            <w:color w:val="467886"/>
            <w:u w:val="single" w:color="467886"/>
          </w:rPr>
          <w:t>-</w:t>
        </w:r>
      </w:hyperlink>
      <w:hyperlink r:id="rId289">
        <w:r>
          <w:rPr>
            <w:color w:val="467886"/>
            <w:u w:val="single" w:color="467886"/>
          </w:rPr>
          <w:t>danske</w:t>
        </w:r>
      </w:hyperlink>
      <w:hyperlink r:id="rId290">
        <w:r>
          <w:rPr>
            <w:color w:val="467886"/>
            <w:u w:val="single" w:color="467886"/>
          </w:rPr>
          <w:t>-</w:t>
        </w:r>
      </w:hyperlink>
      <w:hyperlink r:id="rId291">
        <w:r>
          <w:rPr>
            <w:color w:val="467886"/>
            <w:u w:val="single" w:color="467886"/>
          </w:rPr>
          <w:t>virksomheder</w:t>
        </w:r>
      </w:hyperlink>
      <w:hyperlink r:id="rId292">
        <w:r>
          <w:rPr>
            <w:color w:val="467886"/>
            <w:u w:val="single" w:color="467886"/>
          </w:rPr>
          <w:t>-</w:t>
        </w:r>
      </w:hyperlink>
      <w:hyperlink r:id="rId293">
        <w:r>
          <w:rPr>
            <w:color w:val="467886"/>
            <w:u w:val="single" w:color="467886"/>
          </w:rPr>
          <w:t>maalt</w:t>
        </w:r>
      </w:hyperlink>
      <w:hyperlink r:id="rId294"/>
      <w:hyperlink r:id="rId295">
        <w:r>
          <w:rPr>
            <w:color w:val="467886"/>
            <w:u w:val="single" w:color="467886"/>
          </w:rPr>
          <w:t>paa</w:t>
        </w:r>
      </w:hyperlink>
      <w:hyperlink r:id="rId296">
        <w:r>
          <w:rPr>
            <w:color w:val="467886"/>
            <w:u w:val="single" w:color="467886"/>
          </w:rPr>
          <w:t>-</w:t>
        </w:r>
      </w:hyperlink>
      <w:hyperlink r:id="rId297">
        <w:r>
          <w:rPr>
            <w:color w:val="467886"/>
            <w:u w:val="single" w:color="467886"/>
          </w:rPr>
          <w:t>omsaetning</w:t>
        </w:r>
      </w:hyperlink>
      <w:hyperlink r:id="rId298">
        <w:r>
          <w:rPr>
            <w:color w:val="467886"/>
            <w:u w:val="single" w:color="467886"/>
          </w:rPr>
          <w:t>-</w:t>
        </w:r>
      </w:hyperlink>
      <w:hyperlink r:id="rId299">
        <w:r>
          <w:rPr>
            <w:color w:val="467886"/>
            <w:u w:val="single" w:color="467886"/>
          </w:rPr>
          <w:t>i</w:t>
        </w:r>
      </w:hyperlink>
      <w:hyperlink r:id="rId300">
        <w:r>
          <w:rPr>
            <w:color w:val="467886"/>
            <w:u w:val="single" w:color="467886"/>
          </w:rPr>
          <w:t>-</w:t>
        </w:r>
      </w:hyperlink>
      <w:hyperlink r:id="rId301">
        <w:r>
          <w:rPr>
            <w:color w:val="467886"/>
            <w:u w:val="single" w:color="467886"/>
          </w:rPr>
          <w:t>2023/</w:t>
        </w:r>
      </w:hyperlink>
      <w:hyperlink r:id="rId302">
        <w:r>
          <w:t xml:space="preserve"> </w:t>
        </w:r>
      </w:hyperlink>
    </w:p>
    <w:p w14:paraId="3FDAF7E7" w14:textId="77777777" w:rsidR="000543FC" w:rsidRDefault="007705F8">
      <w:pPr>
        <w:spacing w:after="114" w:line="259" w:lineRule="auto"/>
        <w:ind w:left="11" w:right="111"/>
      </w:pPr>
      <w:r>
        <w:t xml:space="preserve">Markedsværdi af ikke-driftsmæssige aktiver og nettorentebærende gæld. (2024, Januar). I: </w:t>
      </w:r>
    </w:p>
    <w:p w14:paraId="4E653647" w14:textId="77777777" w:rsidR="000543FC" w:rsidRDefault="007705F8">
      <w:pPr>
        <w:spacing w:after="268" w:line="265" w:lineRule="auto"/>
        <w:ind w:left="-5" w:right="76"/>
      </w:pPr>
      <w:r>
        <w:t xml:space="preserve">Skat.dk. </w:t>
      </w:r>
      <w:hyperlink r:id="rId303">
        <w:r>
          <w:rPr>
            <w:color w:val="467886"/>
            <w:u w:val="single" w:color="467886"/>
          </w:rPr>
          <w:t>https://info.skat.dk/data.aspx?oid=2386880</w:t>
        </w:r>
      </w:hyperlink>
      <w:hyperlink r:id="rId304">
        <w:r>
          <w:t xml:space="preserve"> </w:t>
        </w:r>
      </w:hyperlink>
    </w:p>
    <w:p w14:paraId="1BE02813" w14:textId="77777777" w:rsidR="000543FC" w:rsidRDefault="007705F8">
      <w:pPr>
        <w:ind w:left="11" w:right="111"/>
      </w:pPr>
      <w:r>
        <w:lastRenderedPageBreak/>
        <w:t xml:space="preserve">Market Capitalization: A company's total market value of equity. (s.d.). I: Corporate financeinstitute. </w:t>
      </w:r>
      <w:hyperlink r:id="rId305">
        <w:r>
          <w:rPr>
            <w:color w:val="467886"/>
            <w:u w:val="single" w:color="467886"/>
          </w:rPr>
          <w:t>https://corporatefinanceinstitute.com/resources/valuation/what</w:t>
        </w:r>
      </w:hyperlink>
      <w:hyperlink r:id="rId306">
        <w:r>
          <w:rPr>
            <w:color w:val="467886"/>
            <w:u w:val="single" w:color="467886"/>
          </w:rPr>
          <w:t>-</w:t>
        </w:r>
      </w:hyperlink>
      <w:hyperlink r:id="rId307">
        <w:r>
          <w:rPr>
            <w:color w:val="467886"/>
            <w:u w:val="single" w:color="467886"/>
          </w:rPr>
          <w:t>is</w:t>
        </w:r>
      </w:hyperlink>
      <w:hyperlink r:id="rId308">
        <w:r>
          <w:rPr>
            <w:color w:val="467886"/>
            <w:u w:val="single" w:color="467886"/>
          </w:rPr>
          <w:t>-</w:t>
        </w:r>
      </w:hyperlink>
      <w:hyperlink r:id="rId309">
        <w:r>
          <w:rPr>
            <w:color w:val="467886"/>
            <w:u w:val="single" w:color="467886"/>
          </w:rPr>
          <w:t>market</w:t>
        </w:r>
      </w:hyperlink>
      <w:hyperlink r:id="rId310"/>
      <w:hyperlink r:id="rId311">
        <w:r>
          <w:rPr>
            <w:color w:val="467886"/>
            <w:u w:val="single" w:color="467886"/>
          </w:rPr>
          <w:t>capitalization/</w:t>
        </w:r>
      </w:hyperlink>
      <w:hyperlink r:id="rId312">
        <w:r>
          <w:t xml:space="preserve"> </w:t>
        </w:r>
      </w:hyperlink>
    </w:p>
    <w:p w14:paraId="016E120F" w14:textId="77777777" w:rsidR="000543FC" w:rsidRDefault="007705F8">
      <w:pPr>
        <w:spacing w:after="161" w:line="357" w:lineRule="auto"/>
        <w:ind w:left="-5" w:right="76"/>
      </w:pPr>
      <w:r>
        <w:t xml:space="preserve">Market Value of debt. (s.d.). I: Corporate financeinstitute. </w:t>
      </w:r>
      <w:hyperlink r:id="rId313">
        <w:r>
          <w:rPr>
            <w:color w:val="467886"/>
            <w:u w:val="single" w:color="467886"/>
          </w:rPr>
          <w:t>https://corporatefinanceinstitute.com/resources/fixed</w:t>
        </w:r>
      </w:hyperlink>
      <w:hyperlink r:id="rId314">
        <w:r>
          <w:rPr>
            <w:color w:val="467886"/>
            <w:u w:val="single" w:color="467886"/>
          </w:rPr>
          <w:t>-</w:t>
        </w:r>
      </w:hyperlink>
      <w:hyperlink r:id="rId315">
        <w:r>
          <w:rPr>
            <w:color w:val="467886"/>
            <w:u w:val="single" w:color="467886"/>
          </w:rPr>
          <w:t>income/market</w:t>
        </w:r>
      </w:hyperlink>
      <w:hyperlink r:id="rId316">
        <w:r>
          <w:rPr>
            <w:color w:val="467886"/>
            <w:u w:val="single" w:color="467886"/>
          </w:rPr>
          <w:t>-</w:t>
        </w:r>
      </w:hyperlink>
      <w:hyperlink r:id="rId317">
        <w:r>
          <w:rPr>
            <w:color w:val="467886"/>
            <w:u w:val="single" w:color="467886"/>
          </w:rPr>
          <w:t>value</w:t>
        </w:r>
      </w:hyperlink>
      <w:hyperlink r:id="rId318">
        <w:r>
          <w:rPr>
            <w:color w:val="467886"/>
            <w:u w:val="single" w:color="467886"/>
          </w:rPr>
          <w:t>-</w:t>
        </w:r>
      </w:hyperlink>
      <w:hyperlink r:id="rId319">
        <w:r>
          <w:rPr>
            <w:color w:val="467886"/>
            <w:u w:val="single" w:color="467886"/>
          </w:rPr>
          <w:t>of</w:t>
        </w:r>
      </w:hyperlink>
      <w:hyperlink r:id="rId320">
        <w:r>
          <w:rPr>
            <w:color w:val="467886"/>
            <w:u w:val="single" w:color="467886"/>
          </w:rPr>
          <w:t>-</w:t>
        </w:r>
      </w:hyperlink>
      <w:hyperlink r:id="rId321">
        <w:r>
          <w:rPr>
            <w:color w:val="467886"/>
            <w:u w:val="single" w:color="467886"/>
          </w:rPr>
          <w:t>debt/</w:t>
        </w:r>
      </w:hyperlink>
      <w:hyperlink r:id="rId322">
        <w:r>
          <w:t xml:space="preserve"> </w:t>
        </w:r>
      </w:hyperlink>
    </w:p>
    <w:p w14:paraId="76B782EB" w14:textId="77777777" w:rsidR="000543FC" w:rsidRDefault="007705F8">
      <w:pPr>
        <w:ind w:left="11" w:right="111"/>
      </w:pPr>
      <w:r>
        <w:t xml:space="preserve">Marketwire, . (2024, 7. Februar). Carlsberg-analytiker: Forventninger er til den svage side - 2024 bliver investeringsår. I: Fødevarewatch. </w:t>
      </w:r>
      <w:hyperlink r:id="rId323">
        <w:r>
          <w:rPr>
            <w:color w:val="467886"/>
            <w:u w:val="single" w:color="467886"/>
          </w:rPr>
          <w:t>https://fodevarewatch.dk/Drikkevarer/article16825268.ece</w:t>
        </w:r>
      </w:hyperlink>
      <w:hyperlink r:id="rId324">
        <w:r>
          <w:t xml:space="preserve"> </w:t>
        </w:r>
      </w:hyperlink>
    </w:p>
    <w:p w14:paraId="7926576C" w14:textId="77777777" w:rsidR="000543FC" w:rsidRDefault="007705F8">
      <w:pPr>
        <w:spacing w:after="159" w:line="358" w:lineRule="auto"/>
        <w:ind w:left="-5" w:right="76"/>
      </w:pPr>
      <w:r>
        <w:t xml:space="preserve">Net Present Value (NPV). (s.d.). I: Corporate financeinstitute. </w:t>
      </w:r>
      <w:hyperlink r:id="rId325">
        <w:r>
          <w:rPr>
            <w:color w:val="467886"/>
            <w:u w:val="single" w:color="467886"/>
          </w:rPr>
          <w:t>https://corporatefinanceinstitute.com/resources/valuation/net</w:t>
        </w:r>
      </w:hyperlink>
      <w:hyperlink r:id="rId326">
        <w:r>
          <w:rPr>
            <w:color w:val="467886"/>
            <w:u w:val="single" w:color="467886"/>
          </w:rPr>
          <w:t>-</w:t>
        </w:r>
      </w:hyperlink>
      <w:hyperlink r:id="rId327">
        <w:r>
          <w:rPr>
            <w:color w:val="467886"/>
            <w:u w:val="single" w:color="467886"/>
          </w:rPr>
          <w:t>present</w:t>
        </w:r>
      </w:hyperlink>
      <w:hyperlink r:id="rId328">
        <w:r>
          <w:rPr>
            <w:color w:val="467886"/>
            <w:u w:val="single" w:color="467886"/>
          </w:rPr>
          <w:t>-</w:t>
        </w:r>
      </w:hyperlink>
      <w:hyperlink r:id="rId329">
        <w:r>
          <w:rPr>
            <w:color w:val="467886"/>
            <w:u w:val="single" w:color="467886"/>
          </w:rPr>
          <w:t>value</w:t>
        </w:r>
      </w:hyperlink>
      <w:hyperlink r:id="rId330">
        <w:r>
          <w:rPr>
            <w:color w:val="467886"/>
            <w:u w:val="single" w:color="467886"/>
          </w:rPr>
          <w:t>-</w:t>
        </w:r>
      </w:hyperlink>
      <w:hyperlink r:id="rId331">
        <w:r>
          <w:rPr>
            <w:color w:val="467886"/>
            <w:u w:val="single" w:color="467886"/>
          </w:rPr>
          <w:t>npv/</w:t>
        </w:r>
      </w:hyperlink>
      <w:hyperlink r:id="rId332">
        <w:r>
          <w:t xml:space="preserve"> </w:t>
        </w:r>
      </w:hyperlink>
    </w:p>
    <w:p w14:paraId="4EF4BEBF" w14:textId="77777777" w:rsidR="000543FC" w:rsidRDefault="007705F8">
      <w:pPr>
        <w:ind w:left="11" w:right="111"/>
      </w:pPr>
      <w:r>
        <w:t xml:space="preserve">Nørbjerg, Søren . &amp; Plenborg, Thomas. (2009, 1. Maj). SALGSMODNING: Med henblik på at øge interessen for og værdien af virksomheden. I: Klar revision. </w:t>
      </w:r>
      <w:hyperlink r:id="rId333">
        <w:r>
          <w:rPr>
            <w:color w:val="467886"/>
            <w:u w:val="single" w:color="467886"/>
          </w:rPr>
          <w:t>https://klar</w:t>
        </w:r>
      </w:hyperlink>
      <w:hyperlink r:id="rId334"/>
      <w:hyperlink r:id="rId335">
        <w:r>
          <w:rPr>
            <w:color w:val="467886"/>
            <w:u w:val="single" w:color="467886"/>
          </w:rPr>
          <w:t>revision.dk/wp</w:t>
        </w:r>
      </w:hyperlink>
      <w:hyperlink r:id="rId336">
        <w:r>
          <w:rPr>
            <w:color w:val="467886"/>
            <w:u w:val="single" w:color="467886"/>
          </w:rPr>
          <w:t>-</w:t>
        </w:r>
      </w:hyperlink>
      <w:hyperlink r:id="rId337">
        <w:r>
          <w:rPr>
            <w:color w:val="467886"/>
            <w:u w:val="single" w:color="467886"/>
          </w:rPr>
          <w:t>content/uploads/2014/11/Salgsmodning.pdf</w:t>
        </w:r>
      </w:hyperlink>
      <w:hyperlink r:id="rId338">
        <w:r>
          <w:t xml:space="preserve"> </w:t>
        </w:r>
      </w:hyperlink>
    </w:p>
    <w:p w14:paraId="1E46909D" w14:textId="77777777" w:rsidR="000543FC" w:rsidRDefault="007705F8">
      <w:pPr>
        <w:spacing w:after="114" w:line="259" w:lineRule="auto"/>
        <w:ind w:left="11" w:right="111"/>
      </w:pPr>
      <w:r>
        <w:t xml:space="preserve">OMX Copenhagen 25 Index (^OMXC25). (2024). Yahoo Finance. Lokaliseret den 4. Marts </w:t>
      </w:r>
    </w:p>
    <w:p w14:paraId="142687BE" w14:textId="77777777" w:rsidR="000543FC" w:rsidRDefault="007705F8">
      <w:pPr>
        <w:spacing w:after="114" w:line="259" w:lineRule="auto"/>
        <w:ind w:left="11" w:right="111"/>
      </w:pPr>
      <w:r>
        <w:t xml:space="preserve">2024 på </w:t>
      </w:r>
    </w:p>
    <w:p w14:paraId="25323A0C" w14:textId="77777777" w:rsidR="000543FC" w:rsidRDefault="004C51D7">
      <w:pPr>
        <w:spacing w:after="108" w:line="265" w:lineRule="auto"/>
        <w:ind w:left="-5" w:right="76"/>
      </w:pPr>
      <w:hyperlink r:id="rId339">
        <w:r w:rsidR="007705F8">
          <w:rPr>
            <w:color w:val="467886"/>
            <w:u w:val="single" w:color="467886"/>
          </w:rPr>
          <w:t>https://finance.yahoo.com/quote/%5EOMXC25/history?period1=1552780800&amp;period2=1710</w:t>
        </w:r>
      </w:hyperlink>
    </w:p>
    <w:p w14:paraId="12E9B6C7" w14:textId="77777777" w:rsidR="000543FC" w:rsidRDefault="004C51D7">
      <w:pPr>
        <w:spacing w:after="268" w:line="265" w:lineRule="auto"/>
        <w:ind w:left="-5" w:right="76"/>
      </w:pPr>
      <w:hyperlink r:id="rId340">
        <w:r w:rsidR="007705F8">
          <w:rPr>
            <w:color w:val="467886"/>
            <w:u w:val="single" w:color="467886"/>
          </w:rPr>
          <w:t>633600&amp;interval=1wk&amp;filter=history&amp;frequency=1wk&amp;includeAdjustedClose=true</w:t>
        </w:r>
      </w:hyperlink>
      <w:hyperlink r:id="rId341">
        <w:r w:rsidR="007705F8">
          <w:t xml:space="preserve"> </w:t>
        </w:r>
      </w:hyperlink>
    </w:p>
    <w:p w14:paraId="2B15B0A8" w14:textId="77777777" w:rsidR="000543FC" w:rsidRDefault="007705F8">
      <w:pPr>
        <w:spacing w:after="0"/>
        <w:ind w:left="11" w:right="111"/>
      </w:pPr>
      <w:r>
        <w:t xml:space="preserve">OMXC20, OMX COPENHAGEN 20, (DK0016268840). (2024). Nasdaq. Lokaliseret den 4. Marts 2024 på </w:t>
      </w:r>
    </w:p>
    <w:p w14:paraId="7A26F7FE" w14:textId="77777777" w:rsidR="000543FC" w:rsidRDefault="004C51D7">
      <w:pPr>
        <w:spacing w:after="268" w:line="265" w:lineRule="auto"/>
        <w:ind w:left="-5" w:right="76"/>
      </w:pPr>
      <w:hyperlink r:id="rId342">
        <w:r w:rsidR="007705F8">
          <w:rPr>
            <w:color w:val="467886"/>
            <w:u w:val="single" w:color="467886"/>
          </w:rPr>
          <w:t>https://www.nasdaqomxnordic.com/indeks/historiske_priser?Instrument=DK0016268840</w:t>
        </w:r>
      </w:hyperlink>
      <w:hyperlink r:id="rId343">
        <w:r w:rsidR="007705F8">
          <w:t xml:space="preserve"> </w:t>
        </w:r>
      </w:hyperlink>
    </w:p>
    <w:p w14:paraId="4404B8BE" w14:textId="77777777" w:rsidR="000543FC" w:rsidRDefault="007705F8">
      <w:pPr>
        <w:spacing w:after="268" w:line="358" w:lineRule="auto"/>
        <w:ind w:left="-5" w:right="76"/>
      </w:pPr>
      <w:r>
        <w:t xml:space="preserve">Prissætning af en virksomhed. (s.d.). Ivækst. </w:t>
      </w:r>
      <w:hyperlink r:id="rId344">
        <w:r>
          <w:rPr>
            <w:color w:val="467886"/>
            <w:u w:val="single" w:color="467886"/>
          </w:rPr>
          <w:t>https://ivaekst.dk/vaekst/5/3/1/9/0/prissaetning</w:t>
        </w:r>
      </w:hyperlink>
      <w:hyperlink r:id="rId345"/>
      <w:hyperlink r:id="rId346">
        <w:r>
          <w:rPr>
            <w:color w:val="467886"/>
            <w:u w:val="single" w:color="467886"/>
          </w:rPr>
          <w:t>af</w:t>
        </w:r>
      </w:hyperlink>
      <w:hyperlink r:id="rId347">
        <w:r>
          <w:rPr>
            <w:color w:val="467886"/>
            <w:u w:val="single" w:color="467886"/>
          </w:rPr>
          <w:t>-</w:t>
        </w:r>
      </w:hyperlink>
      <w:hyperlink r:id="rId348">
        <w:r>
          <w:rPr>
            <w:color w:val="467886"/>
            <w:u w:val="single" w:color="467886"/>
          </w:rPr>
          <w:t>en</w:t>
        </w:r>
      </w:hyperlink>
      <w:hyperlink r:id="rId349">
        <w:r>
          <w:rPr>
            <w:color w:val="467886"/>
            <w:u w:val="single" w:color="467886"/>
          </w:rPr>
          <w:t>-</w:t>
        </w:r>
      </w:hyperlink>
      <w:hyperlink r:id="rId350">
        <w:r>
          <w:rPr>
            <w:color w:val="467886"/>
            <w:u w:val="single" w:color="467886"/>
          </w:rPr>
          <w:t>virksomhed</w:t>
        </w:r>
      </w:hyperlink>
      <w:hyperlink r:id="rId351">
        <w:r>
          <w:t xml:space="preserve"> </w:t>
        </w:r>
      </w:hyperlink>
    </w:p>
    <w:p w14:paraId="04303967" w14:textId="77777777" w:rsidR="000543FC" w:rsidRDefault="007705F8">
      <w:pPr>
        <w:spacing w:after="112" w:line="259" w:lineRule="auto"/>
        <w:ind w:left="11" w:right="111"/>
      </w:pPr>
      <w:r>
        <w:t xml:space="preserve">Regnskabsmæssig behandling af eventualforpligtelser. (2016, 1. Juni). IBDO. </w:t>
      </w:r>
    </w:p>
    <w:p w14:paraId="4916D8DE" w14:textId="77777777" w:rsidR="000543FC" w:rsidRDefault="004C51D7">
      <w:pPr>
        <w:spacing w:after="160" w:line="358" w:lineRule="auto"/>
        <w:ind w:left="-5" w:right="76"/>
      </w:pPr>
      <w:hyperlink r:id="rId352">
        <w:r w:rsidR="007705F8">
          <w:rPr>
            <w:color w:val="467886"/>
            <w:u w:val="single" w:color="467886"/>
          </w:rPr>
          <w:t>https://www.bdo.dk/da</w:t>
        </w:r>
      </w:hyperlink>
      <w:hyperlink r:id="rId353">
        <w:r w:rsidR="007705F8">
          <w:rPr>
            <w:color w:val="467886"/>
            <w:u w:val="single" w:color="467886"/>
          </w:rPr>
          <w:t>-</w:t>
        </w:r>
      </w:hyperlink>
      <w:hyperlink r:id="rId354">
        <w:r w:rsidR="007705F8">
          <w:rPr>
            <w:color w:val="467886"/>
            <w:u w:val="single" w:color="467886"/>
          </w:rPr>
          <w:t>dk/faglig</w:t>
        </w:r>
      </w:hyperlink>
      <w:hyperlink r:id="rId355">
        <w:r w:rsidR="007705F8">
          <w:rPr>
            <w:color w:val="467886"/>
            <w:u w:val="single" w:color="467886"/>
          </w:rPr>
          <w:t>-</w:t>
        </w:r>
      </w:hyperlink>
      <w:hyperlink r:id="rId356">
        <w:r w:rsidR="007705F8">
          <w:rPr>
            <w:color w:val="467886"/>
            <w:u w:val="single" w:color="467886"/>
          </w:rPr>
          <w:t>info/depechen/depechen</w:t>
        </w:r>
      </w:hyperlink>
      <w:hyperlink r:id="rId357">
        <w:r w:rsidR="007705F8">
          <w:rPr>
            <w:color w:val="467886"/>
            <w:u w:val="single" w:color="467886"/>
          </w:rPr>
          <w:t>-</w:t>
        </w:r>
      </w:hyperlink>
      <w:hyperlink r:id="rId358">
        <w:r w:rsidR="007705F8">
          <w:rPr>
            <w:color w:val="467886"/>
            <w:u w:val="single" w:color="467886"/>
          </w:rPr>
          <w:t>artikler</w:t>
        </w:r>
      </w:hyperlink>
      <w:hyperlink r:id="rId359"/>
      <w:hyperlink r:id="rId360">
        <w:r w:rsidR="007705F8">
          <w:rPr>
            <w:color w:val="467886"/>
            <w:u w:val="single" w:color="467886"/>
          </w:rPr>
          <w:t>2016/regnskabsm%C3%A6ssig</w:t>
        </w:r>
      </w:hyperlink>
      <w:hyperlink r:id="rId361">
        <w:r w:rsidR="007705F8">
          <w:rPr>
            <w:color w:val="467886"/>
            <w:u w:val="single" w:color="467886"/>
          </w:rPr>
          <w:t>-</w:t>
        </w:r>
      </w:hyperlink>
      <w:hyperlink r:id="rId362">
        <w:r w:rsidR="007705F8">
          <w:rPr>
            <w:color w:val="467886"/>
            <w:u w:val="single" w:color="467886"/>
          </w:rPr>
          <w:t>behandling</w:t>
        </w:r>
      </w:hyperlink>
      <w:hyperlink r:id="rId363">
        <w:r w:rsidR="007705F8">
          <w:rPr>
            <w:color w:val="467886"/>
            <w:u w:val="single" w:color="467886"/>
          </w:rPr>
          <w:t>-</w:t>
        </w:r>
      </w:hyperlink>
      <w:hyperlink r:id="rId364">
        <w:r w:rsidR="007705F8">
          <w:rPr>
            <w:color w:val="467886"/>
            <w:u w:val="single" w:color="467886"/>
          </w:rPr>
          <w:t>af</w:t>
        </w:r>
      </w:hyperlink>
      <w:hyperlink r:id="rId365">
        <w:r w:rsidR="007705F8">
          <w:rPr>
            <w:color w:val="467886"/>
            <w:u w:val="single" w:color="467886"/>
          </w:rPr>
          <w:t>-</w:t>
        </w:r>
      </w:hyperlink>
      <w:hyperlink r:id="rId366">
        <w:r w:rsidR="007705F8">
          <w:rPr>
            <w:color w:val="467886"/>
            <w:u w:val="single" w:color="467886"/>
          </w:rPr>
          <w:t>eventualforpligtelser</w:t>
        </w:r>
      </w:hyperlink>
      <w:hyperlink r:id="rId367">
        <w:r w:rsidR="007705F8">
          <w:t xml:space="preserve"> </w:t>
        </w:r>
      </w:hyperlink>
    </w:p>
    <w:p w14:paraId="0C8A9C2F" w14:textId="77777777" w:rsidR="000543FC" w:rsidRDefault="007705F8">
      <w:pPr>
        <w:spacing w:after="114" w:line="259" w:lineRule="auto"/>
        <w:ind w:left="11" w:right="111"/>
      </w:pPr>
      <w:r>
        <w:t xml:space="preserve">Skattestyrelsen, . (s.d.). Selskabsskat for ApS og A/S. I: Virksomhedsguiden. </w:t>
      </w:r>
    </w:p>
    <w:p w14:paraId="3C968141" w14:textId="77777777" w:rsidR="000543FC" w:rsidRDefault="004C51D7">
      <w:pPr>
        <w:spacing w:after="108" w:line="265" w:lineRule="auto"/>
        <w:ind w:left="-5" w:right="76"/>
      </w:pPr>
      <w:hyperlink r:id="rId368">
        <w:r w:rsidR="007705F8">
          <w:rPr>
            <w:color w:val="467886"/>
            <w:u w:val="single" w:color="467886"/>
          </w:rPr>
          <w:t>https://virksomhedsguiden.dk/content/ydelser/selskabsskat</w:t>
        </w:r>
      </w:hyperlink>
      <w:hyperlink r:id="rId369">
        <w:r w:rsidR="007705F8">
          <w:rPr>
            <w:color w:val="467886"/>
            <w:u w:val="single" w:color="467886"/>
          </w:rPr>
          <w:t>-</w:t>
        </w:r>
      </w:hyperlink>
      <w:hyperlink r:id="rId370">
        <w:r w:rsidR="007705F8">
          <w:rPr>
            <w:color w:val="467886"/>
            <w:u w:val="single" w:color="467886"/>
          </w:rPr>
          <w:t>for</w:t>
        </w:r>
      </w:hyperlink>
      <w:hyperlink r:id="rId371">
        <w:r w:rsidR="007705F8">
          <w:rPr>
            <w:color w:val="467886"/>
            <w:u w:val="single" w:color="467886"/>
          </w:rPr>
          <w:t>-</w:t>
        </w:r>
      </w:hyperlink>
      <w:hyperlink r:id="rId372">
        <w:r w:rsidR="007705F8">
          <w:rPr>
            <w:color w:val="467886"/>
            <w:u w:val="single" w:color="467886"/>
          </w:rPr>
          <w:t>aps</w:t>
        </w:r>
      </w:hyperlink>
      <w:hyperlink r:id="rId373">
        <w:r w:rsidR="007705F8">
          <w:rPr>
            <w:color w:val="467886"/>
            <w:u w:val="single" w:color="467886"/>
          </w:rPr>
          <w:t>-</w:t>
        </w:r>
      </w:hyperlink>
      <w:hyperlink r:id="rId374">
        <w:r w:rsidR="007705F8">
          <w:rPr>
            <w:color w:val="467886"/>
            <w:u w:val="single" w:color="467886"/>
          </w:rPr>
          <w:t>og</w:t>
        </w:r>
      </w:hyperlink>
      <w:hyperlink r:id="rId375">
        <w:r w:rsidR="007705F8">
          <w:rPr>
            <w:color w:val="467886"/>
            <w:u w:val="single" w:color="467886"/>
          </w:rPr>
          <w:t>-</w:t>
        </w:r>
      </w:hyperlink>
      <w:hyperlink r:id="rId376">
        <w:r w:rsidR="007705F8">
          <w:rPr>
            <w:color w:val="467886"/>
            <w:u w:val="single" w:color="467886"/>
          </w:rPr>
          <w:t>as/090878e0</w:t>
        </w:r>
      </w:hyperlink>
      <w:hyperlink r:id="rId377">
        <w:r w:rsidR="007705F8">
          <w:rPr>
            <w:color w:val="467886"/>
            <w:u w:val="single" w:color="467886"/>
          </w:rPr>
          <w:t>-</w:t>
        </w:r>
      </w:hyperlink>
      <w:hyperlink r:id="rId378">
        <w:r w:rsidR="007705F8">
          <w:rPr>
            <w:color w:val="467886"/>
            <w:u w:val="single" w:color="467886"/>
          </w:rPr>
          <w:t>9e15</w:t>
        </w:r>
      </w:hyperlink>
      <w:hyperlink r:id="rId379">
        <w:r w:rsidR="007705F8">
          <w:rPr>
            <w:color w:val="467886"/>
            <w:u w:val="single" w:color="467886"/>
          </w:rPr>
          <w:t>-</w:t>
        </w:r>
      </w:hyperlink>
    </w:p>
    <w:p w14:paraId="74E96DB5" w14:textId="77777777" w:rsidR="000543FC" w:rsidRDefault="004C51D7">
      <w:pPr>
        <w:spacing w:after="268" w:line="265" w:lineRule="auto"/>
        <w:ind w:left="-5" w:right="76"/>
      </w:pPr>
      <w:hyperlink r:id="rId380">
        <w:r w:rsidR="007705F8">
          <w:rPr>
            <w:color w:val="467886"/>
            <w:u w:val="single" w:color="467886"/>
          </w:rPr>
          <w:t>4f54</w:t>
        </w:r>
      </w:hyperlink>
      <w:hyperlink r:id="rId381">
        <w:r w:rsidR="007705F8">
          <w:rPr>
            <w:color w:val="467886"/>
            <w:u w:val="single" w:color="467886"/>
          </w:rPr>
          <w:t>-</w:t>
        </w:r>
      </w:hyperlink>
      <w:hyperlink r:id="rId382">
        <w:r w:rsidR="007705F8">
          <w:rPr>
            <w:color w:val="467886"/>
            <w:u w:val="single" w:color="467886"/>
          </w:rPr>
          <w:t>80b0</w:t>
        </w:r>
      </w:hyperlink>
      <w:hyperlink r:id="rId383">
        <w:r w:rsidR="007705F8">
          <w:rPr>
            <w:color w:val="467886"/>
            <w:u w:val="single" w:color="467886"/>
          </w:rPr>
          <w:t>-</w:t>
        </w:r>
      </w:hyperlink>
      <w:hyperlink r:id="rId384">
        <w:r w:rsidR="007705F8">
          <w:rPr>
            <w:color w:val="467886"/>
            <w:u w:val="single" w:color="467886"/>
          </w:rPr>
          <w:t>40078551ccb7/</w:t>
        </w:r>
      </w:hyperlink>
      <w:hyperlink r:id="rId385">
        <w:r w:rsidR="007705F8">
          <w:t xml:space="preserve"> </w:t>
        </w:r>
      </w:hyperlink>
    </w:p>
    <w:p w14:paraId="3A22A374" w14:textId="77777777" w:rsidR="000543FC" w:rsidRDefault="007705F8">
      <w:pPr>
        <w:ind w:left="11" w:right="111"/>
      </w:pPr>
      <w:r>
        <w:t xml:space="preserve">Statistik og dataudtræk over korte nettopositioner. (2024, 10. April). I: Finanstilsynet. </w:t>
      </w:r>
      <w:hyperlink r:id="rId386" w:anchor="!/stats-and-extracts-short-net-positions">
        <w:r>
          <w:rPr>
            <w:color w:val="467886"/>
            <w:u w:val="single" w:color="467886"/>
          </w:rPr>
          <w:t>https://oam.finanstilsynet.dk/#!/stats</w:t>
        </w:r>
      </w:hyperlink>
      <w:hyperlink r:id="rId387" w:anchor="!/stats-and-extracts-short-net-positions">
        <w:r>
          <w:rPr>
            <w:color w:val="467886"/>
            <w:u w:val="single" w:color="467886"/>
          </w:rPr>
          <w:t>-</w:t>
        </w:r>
      </w:hyperlink>
      <w:hyperlink r:id="rId388" w:anchor="!/stats-and-extracts-short-net-positions">
        <w:r>
          <w:rPr>
            <w:color w:val="467886"/>
            <w:u w:val="single" w:color="467886"/>
          </w:rPr>
          <w:t>and</w:t>
        </w:r>
      </w:hyperlink>
      <w:hyperlink r:id="rId389" w:anchor="!/stats-and-extracts-short-net-positions">
        <w:r>
          <w:rPr>
            <w:color w:val="467886"/>
            <w:u w:val="single" w:color="467886"/>
          </w:rPr>
          <w:t>-</w:t>
        </w:r>
      </w:hyperlink>
      <w:hyperlink r:id="rId390" w:anchor="!/stats-and-extracts-short-net-positions">
        <w:r>
          <w:rPr>
            <w:color w:val="467886"/>
            <w:u w:val="single" w:color="467886"/>
          </w:rPr>
          <w:t>extracts</w:t>
        </w:r>
      </w:hyperlink>
      <w:hyperlink r:id="rId391" w:anchor="!/stats-and-extracts-short-net-positions">
        <w:r>
          <w:rPr>
            <w:color w:val="467886"/>
            <w:u w:val="single" w:color="467886"/>
          </w:rPr>
          <w:t>-</w:t>
        </w:r>
      </w:hyperlink>
      <w:hyperlink r:id="rId392" w:anchor="!/stats-and-extracts-short-net-positions">
        <w:r>
          <w:rPr>
            <w:color w:val="467886"/>
            <w:u w:val="single" w:color="467886"/>
          </w:rPr>
          <w:t>short</w:t>
        </w:r>
      </w:hyperlink>
      <w:hyperlink r:id="rId393" w:anchor="!/stats-and-extracts-short-net-positions">
        <w:r>
          <w:rPr>
            <w:color w:val="467886"/>
            <w:u w:val="single" w:color="467886"/>
          </w:rPr>
          <w:t>-</w:t>
        </w:r>
      </w:hyperlink>
      <w:hyperlink r:id="rId394" w:anchor="!/stats-and-extracts-short-net-positions">
        <w:r>
          <w:rPr>
            <w:color w:val="467886"/>
            <w:u w:val="single" w:color="467886"/>
          </w:rPr>
          <w:t>net</w:t>
        </w:r>
      </w:hyperlink>
      <w:hyperlink r:id="rId395" w:anchor="!/stats-and-extracts-short-net-positions">
        <w:r>
          <w:rPr>
            <w:color w:val="467886"/>
            <w:u w:val="single" w:color="467886"/>
          </w:rPr>
          <w:t>-</w:t>
        </w:r>
      </w:hyperlink>
      <w:hyperlink r:id="rId396" w:anchor="!/stats-and-extracts-short-net-positions">
        <w:r>
          <w:rPr>
            <w:color w:val="467886"/>
            <w:u w:val="single" w:color="467886"/>
          </w:rPr>
          <w:t>positions</w:t>
        </w:r>
      </w:hyperlink>
      <w:hyperlink r:id="rId397" w:anchor="!/stats-and-extracts-short-net-positions">
        <w:r>
          <w:t xml:space="preserve"> </w:t>
        </w:r>
      </w:hyperlink>
    </w:p>
    <w:p w14:paraId="5DE565CA" w14:textId="77777777" w:rsidR="000543FC" w:rsidRDefault="007705F8">
      <w:pPr>
        <w:spacing w:after="161" w:line="357" w:lineRule="auto"/>
        <w:ind w:left="-5" w:right="76"/>
      </w:pPr>
      <w:r>
        <w:lastRenderedPageBreak/>
        <w:t xml:space="preserve">STATSOBLIGATIONER 2,25 pct. stående lån 2033. (2023, 8. Februar). I: Nationalbanken. </w:t>
      </w:r>
      <w:hyperlink r:id="rId398">
        <w:r>
          <w:rPr>
            <w:color w:val="467886"/>
            <w:u w:val="single" w:color="467886"/>
          </w:rPr>
          <w:t>https://www.nationalbanken.dk/media/305lncmp/dk0009924532</w:t>
        </w:r>
      </w:hyperlink>
      <w:hyperlink r:id="rId399">
        <w:r>
          <w:rPr>
            <w:color w:val="467886"/>
            <w:u w:val="single" w:color="467886"/>
          </w:rPr>
          <w:t>-</w:t>
        </w:r>
      </w:hyperlink>
      <w:hyperlink r:id="rId400">
        <w:r>
          <w:rPr>
            <w:color w:val="467886"/>
            <w:u w:val="single" w:color="467886"/>
          </w:rPr>
          <w:t>2</w:t>
        </w:r>
      </w:hyperlink>
      <w:hyperlink r:id="rId401">
        <w:r>
          <w:rPr>
            <w:color w:val="467886"/>
            <w:u w:val="single" w:color="467886"/>
          </w:rPr>
          <w:t>-</w:t>
        </w:r>
      </w:hyperlink>
      <w:hyperlink r:id="rId402">
        <w:r>
          <w:rPr>
            <w:color w:val="467886"/>
            <w:u w:val="single" w:color="467886"/>
          </w:rPr>
          <w:t>25</w:t>
        </w:r>
      </w:hyperlink>
      <w:hyperlink r:id="rId403">
        <w:r>
          <w:rPr>
            <w:color w:val="467886"/>
            <w:u w:val="single" w:color="467886"/>
          </w:rPr>
          <w:t>-</w:t>
        </w:r>
      </w:hyperlink>
      <w:hyperlink r:id="rId404">
        <w:r>
          <w:rPr>
            <w:color w:val="467886"/>
            <w:u w:val="single" w:color="467886"/>
          </w:rPr>
          <w:t>pct</w:t>
        </w:r>
      </w:hyperlink>
      <w:hyperlink r:id="rId405">
        <w:r>
          <w:rPr>
            <w:color w:val="467886"/>
            <w:u w:val="single" w:color="467886"/>
          </w:rPr>
          <w:t>-</w:t>
        </w:r>
      </w:hyperlink>
      <w:hyperlink r:id="rId406">
        <w:r>
          <w:rPr>
            <w:color w:val="467886"/>
            <w:u w:val="single" w:color="467886"/>
          </w:rPr>
          <w:t>staaende</w:t>
        </w:r>
      </w:hyperlink>
      <w:hyperlink r:id="rId407">
        <w:r>
          <w:rPr>
            <w:color w:val="467886"/>
            <w:u w:val="single" w:color="467886"/>
          </w:rPr>
          <w:t>-</w:t>
        </w:r>
      </w:hyperlink>
      <w:hyperlink r:id="rId408">
        <w:r>
          <w:rPr>
            <w:color w:val="467886"/>
            <w:u w:val="single" w:color="467886"/>
          </w:rPr>
          <w:t>laan</w:t>
        </w:r>
      </w:hyperlink>
      <w:hyperlink r:id="rId409"/>
      <w:hyperlink r:id="rId410">
        <w:r>
          <w:rPr>
            <w:color w:val="467886"/>
            <w:u w:val="single" w:color="467886"/>
          </w:rPr>
          <w:t>2033.pdf</w:t>
        </w:r>
      </w:hyperlink>
      <w:hyperlink r:id="rId411">
        <w:r>
          <w:t xml:space="preserve"> </w:t>
        </w:r>
      </w:hyperlink>
    </w:p>
    <w:p w14:paraId="447EEF9E" w14:textId="77777777" w:rsidR="000543FC" w:rsidRDefault="007705F8">
      <w:pPr>
        <w:spacing w:after="112" w:line="259" w:lineRule="auto"/>
        <w:ind w:left="11" w:right="111"/>
      </w:pPr>
      <w:r>
        <w:t xml:space="preserve">The carlsberg group: who are we?. (s.d.). I: The Carlsberg Group. </w:t>
      </w:r>
    </w:p>
    <w:p w14:paraId="54BB5631" w14:textId="77777777" w:rsidR="000543FC" w:rsidRDefault="004C51D7">
      <w:pPr>
        <w:spacing w:after="268" w:line="265" w:lineRule="auto"/>
        <w:ind w:left="-5" w:right="76"/>
      </w:pPr>
      <w:hyperlink r:id="rId412">
        <w:r w:rsidR="007705F8">
          <w:rPr>
            <w:color w:val="467886"/>
            <w:u w:val="single" w:color="467886"/>
          </w:rPr>
          <w:t>https://www.carlsberggroup.com/who</w:t>
        </w:r>
      </w:hyperlink>
      <w:hyperlink r:id="rId413">
        <w:r w:rsidR="007705F8">
          <w:rPr>
            <w:color w:val="467886"/>
            <w:u w:val="single" w:color="467886"/>
          </w:rPr>
          <w:t>-</w:t>
        </w:r>
      </w:hyperlink>
      <w:hyperlink r:id="rId414">
        <w:r w:rsidR="007705F8">
          <w:rPr>
            <w:color w:val="467886"/>
            <w:u w:val="single" w:color="467886"/>
          </w:rPr>
          <w:t>we</w:t>
        </w:r>
      </w:hyperlink>
      <w:hyperlink r:id="rId415">
        <w:r w:rsidR="007705F8">
          <w:rPr>
            <w:color w:val="467886"/>
            <w:u w:val="single" w:color="467886"/>
          </w:rPr>
          <w:t>-</w:t>
        </w:r>
      </w:hyperlink>
      <w:hyperlink r:id="rId416">
        <w:r w:rsidR="007705F8">
          <w:rPr>
            <w:color w:val="467886"/>
            <w:u w:val="single" w:color="467886"/>
          </w:rPr>
          <w:t>are/about</w:t>
        </w:r>
      </w:hyperlink>
      <w:hyperlink r:id="rId417">
        <w:r w:rsidR="007705F8">
          <w:rPr>
            <w:color w:val="467886"/>
            <w:u w:val="single" w:color="467886"/>
          </w:rPr>
          <w:t>-</w:t>
        </w:r>
      </w:hyperlink>
      <w:hyperlink r:id="rId418">
        <w:r w:rsidR="007705F8">
          <w:rPr>
            <w:color w:val="467886"/>
            <w:u w:val="single" w:color="467886"/>
          </w:rPr>
          <w:t>the</w:t>
        </w:r>
      </w:hyperlink>
      <w:hyperlink r:id="rId419">
        <w:r w:rsidR="007705F8">
          <w:rPr>
            <w:color w:val="467886"/>
            <w:u w:val="single" w:color="467886"/>
          </w:rPr>
          <w:t>-</w:t>
        </w:r>
      </w:hyperlink>
      <w:hyperlink r:id="rId420">
        <w:r w:rsidR="007705F8">
          <w:rPr>
            <w:color w:val="467886"/>
            <w:u w:val="single" w:color="467886"/>
          </w:rPr>
          <w:t>carlsberg</w:t>
        </w:r>
      </w:hyperlink>
      <w:hyperlink r:id="rId421">
        <w:r w:rsidR="007705F8">
          <w:rPr>
            <w:color w:val="467886"/>
            <w:u w:val="single" w:color="467886"/>
          </w:rPr>
          <w:t>-</w:t>
        </w:r>
      </w:hyperlink>
      <w:hyperlink r:id="rId422">
        <w:r w:rsidR="007705F8">
          <w:rPr>
            <w:color w:val="467886"/>
            <w:u w:val="single" w:color="467886"/>
          </w:rPr>
          <w:t>group/</w:t>
        </w:r>
      </w:hyperlink>
      <w:hyperlink r:id="rId423">
        <w:r w:rsidR="007705F8">
          <w:t xml:space="preserve"> </w:t>
        </w:r>
      </w:hyperlink>
    </w:p>
    <w:p w14:paraId="31E66ED1" w14:textId="77777777" w:rsidR="000543FC" w:rsidRDefault="007705F8">
      <w:pPr>
        <w:spacing w:after="114" w:line="259" w:lineRule="auto"/>
        <w:ind w:left="11" w:right="111"/>
      </w:pPr>
      <w:r>
        <w:t xml:space="preserve">Together Towards ZERO &amp; Beyond. (s.d.). I: Carlsberg Group. </w:t>
      </w:r>
    </w:p>
    <w:p w14:paraId="703619AC" w14:textId="77777777" w:rsidR="000543FC" w:rsidRDefault="004C51D7">
      <w:pPr>
        <w:spacing w:after="268" w:line="265" w:lineRule="auto"/>
        <w:ind w:left="-5" w:right="76"/>
      </w:pPr>
      <w:hyperlink r:id="rId424">
        <w:r w:rsidR="007705F8">
          <w:rPr>
            <w:color w:val="467886"/>
            <w:u w:val="single" w:color="467886"/>
          </w:rPr>
          <w:t>https://www.carlsberggroup.com/sustainability/our</w:t>
        </w:r>
      </w:hyperlink>
      <w:hyperlink r:id="rId425">
        <w:r w:rsidR="007705F8">
          <w:rPr>
            <w:color w:val="467886"/>
            <w:u w:val="single" w:color="467886"/>
          </w:rPr>
          <w:t>-</w:t>
        </w:r>
      </w:hyperlink>
      <w:hyperlink r:id="rId426">
        <w:r w:rsidR="007705F8">
          <w:rPr>
            <w:color w:val="467886"/>
            <w:u w:val="single" w:color="467886"/>
          </w:rPr>
          <w:t>esg</w:t>
        </w:r>
      </w:hyperlink>
      <w:hyperlink r:id="rId427">
        <w:r w:rsidR="007705F8">
          <w:rPr>
            <w:color w:val="467886"/>
            <w:u w:val="single" w:color="467886"/>
          </w:rPr>
          <w:t>-</w:t>
        </w:r>
      </w:hyperlink>
      <w:hyperlink r:id="rId428">
        <w:r w:rsidR="007705F8">
          <w:rPr>
            <w:color w:val="467886"/>
            <w:u w:val="single" w:color="467886"/>
          </w:rPr>
          <w:t>programme/</w:t>
        </w:r>
      </w:hyperlink>
      <w:hyperlink r:id="rId429">
        <w:r w:rsidR="007705F8">
          <w:t xml:space="preserve"> </w:t>
        </w:r>
      </w:hyperlink>
    </w:p>
    <w:p w14:paraId="6683BBD7" w14:textId="77777777" w:rsidR="000543FC" w:rsidRDefault="007705F8">
      <w:pPr>
        <w:spacing w:after="114" w:line="259" w:lineRule="auto"/>
        <w:ind w:left="11" w:right="111"/>
      </w:pPr>
      <w:r>
        <w:t xml:space="preserve">Værdiansættelse af virksomhed. (2024, 27. Marts). I: Legal desk. </w:t>
      </w:r>
    </w:p>
    <w:p w14:paraId="66CA17B8" w14:textId="77777777" w:rsidR="000543FC" w:rsidRDefault="004C51D7">
      <w:pPr>
        <w:spacing w:after="268" w:line="265" w:lineRule="auto"/>
        <w:ind w:left="-5" w:right="76"/>
      </w:pPr>
      <w:hyperlink r:id="rId430">
        <w:r w:rsidR="007705F8">
          <w:rPr>
            <w:color w:val="467886"/>
            <w:u w:val="single" w:color="467886"/>
          </w:rPr>
          <w:t>https://www.legaldesk.dk/erhverv/virksomhedsoverdragelse/vaerdiansaettelse</w:t>
        </w:r>
      </w:hyperlink>
      <w:hyperlink r:id="rId431">
        <w:r w:rsidR="007705F8">
          <w:rPr>
            <w:color w:val="467886"/>
            <w:u w:val="single" w:color="467886"/>
          </w:rPr>
          <w:t>-</w:t>
        </w:r>
      </w:hyperlink>
      <w:hyperlink r:id="rId432">
        <w:r w:rsidR="007705F8">
          <w:rPr>
            <w:color w:val="467886"/>
            <w:u w:val="single" w:color="467886"/>
          </w:rPr>
          <w:t>af</w:t>
        </w:r>
      </w:hyperlink>
      <w:hyperlink r:id="rId433">
        <w:r w:rsidR="007705F8">
          <w:rPr>
            <w:color w:val="467886"/>
            <w:u w:val="single" w:color="467886"/>
          </w:rPr>
          <w:t>-</w:t>
        </w:r>
      </w:hyperlink>
      <w:hyperlink r:id="rId434">
        <w:r w:rsidR="007705F8">
          <w:rPr>
            <w:color w:val="467886"/>
            <w:u w:val="single" w:color="467886"/>
          </w:rPr>
          <w:t>virksomhed</w:t>
        </w:r>
      </w:hyperlink>
      <w:hyperlink r:id="rId435">
        <w:r w:rsidR="007705F8">
          <w:t xml:space="preserve"> </w:t>
        </w:r>
      </w:hyperlink>
    </w:p>
    <w:p w14:paraId="71FCEE45" w14:textId="77777777" w:rsidR="000543FC" w:rsidRDefault="007705F8">
      <w:pPr>
        <w:ind w:left="11" w:right="111"/>
      </w:pPr>
      <w:r>
        <w:t xml:space="preserve">Værdiansættelse baseret på omkostninger. (2024, Januar). I: Skat. </w:t>
      </w:r>
      <w:hyperlink r:id="rId436">
        <w:r>
          <w:rPr>
            <w:color w:val="467886"/>
            <w:u w:val="single" w:color="467886"/>
          </w:rPr>
          <w:t>https://info.skat.dk/data.aspx?oid=1813205&amp;chk=216301</w:t>
        </w:r>
      </w:hyperlink>
      <w:hyperlink r:id="rId437">
        <w:r>
          <w:t xml:space="preserve"> </w:t>
        </w:r>
      </w:hyperlink>
    </w:p>
    <w:p w14:paraId="0F4DB3A6" w14:textId="77777777" w:rsidR="000543FC" w:rsidRDefault="007705F8">
      <w:pPr>
        <w:spacing w:after="160" w:line="357" w:lineRule="auto"/>
        <w:ind w:left="-5" w:right="76"/>
      </w:pPr>
      <w:r>
        <w:t xml:space="preserve">Vipond, Tim. (s.d.). Unlevered Free Cash Flow. I: Corporatefinanceinstitute. </w:t>
      </w:r>
      <w:hyperlink r:id="rId438">
        <w:r>
          <w:rPr>
            <w:color w:val="467886"/>
            <w:u w:val="single" w:color="467886"/>
          </w:rPr>
          <w:t>https://corporatefinanceinstitute.com/resources/financial</w:t>
        </w:r>
      </w:hyperlink>
      <w:hyperlink r:id="rId439">
        <w:r>
          <w:rPr>
            <w:color w:val="467886"/>
            <w:u w:val="single" w:color="467886"/>
          </w:rPr>
          <w:t>-</w:t>
        </w:r>
      </w:hyperlink>
      <w:hyperlink r:id="rId440">
        <w:r>
          <w:rPr>
            <w:color w:val="467886"/>
            <w:u w:val="single" w:color="467886"/>
          </w:rPr>
          <w:t>modeling/unlevered</w:t>
        </w:r>
      </w:hyperlink>
      <w:hyperlink r:id="rId441">
        <w:r>
          <w:rPr>
            <w:color w:val="467886"/>
            <w:u w:val="single" w:color="467886"/>
          </w:rPr>
          <w:t>-</w:t>
        </w:r>
      </w:hyperlink>
      <w:hyperlink r:id="rId442">
        <w:r>
          <w:rPr>
            <w:color w:val="467886"/>
            <w:u w:val="single" w:color="467886"/>
          </w:rPr>
          <w:t>free</w:t>
        </w:r>
      </w:hyperlink>
      <w:hyperlink r:id="rId443">
        <w:r>
          <w:rPr>
            <w:color w:val="467886"/>
            <w:u w:val="single" w:color="467886"/>
          </w:rPr>
          <w:t>-</w:t>
        </w:r>
      </w:hyperlink>
      <w:hyperlink r:id="rId444">
        <w:r>
          <w:rPr>
            <w:color w:val="467886"/>
            <w:u w:val="single" w:color="467886"/>
          </w:rPr>
          <w:t>cash</w:t>
        </w:r>
      </w:hyperlink>
      <w:hyperlink r:id="rId445">
        <w:r>
          <w:rPr>
            <w:color w:val="467886"/>
            <w:u w:val="single" w:color="467886"/>
          </w:rPr>
          <w:t>-</w:t>
        </w:r>
      </w:hyperlink>
      <w:hyperlink r:id="rId446">
        <w:r>
          <w:rPr>
            <w:color w:val="467886"/>
            <w:u w:val="single" w:color="467886"/>
          </w:rPr>
          <w:t>flow/</w:t>
        </w:r>
      </w:hyperlink>
      <w:hyperlink r:id="rId447">
        <w:r>
          <w:t xml:space="preserve"> </w:t>
        </w:r>
      </w:hyperlink>
    </w:p>
    <w:p w14:paraId="32F18E0B" w14:textId="77777777" w:rsidR="000543FC" w:rsidRDefault="007705F8">
      <w:pPr>
        <w:spacing w:after="114" w:line="259" w:lineRule="auto"/>
        <w:ind w:left="11" w:right="111"/>
      </w:pPr>
      <w:r>
        <w:t xml:space="preserve">Volume of the European beer market from 2018 to 2028, by segmen. (2024, 15. Marts). I: </w:t>
      </w:r>
    </w:p>
    <w:p w14:paraId="77E3124F" w14:textId="77777777" w:rsidR="000543FC" w:rsidRDefault="007705F8">
      <w:pPr>
        <w:spacing w:after="268" w:line="265" w:lineRule="auto"/>
        <w:ind w:left="-5" w:right="76"/>
      </w:pPr>
      <w:r>
        <w:t xml:space="preserve">Statista. </w:t>
      </w:r>
      <w:hyperlink r:id="rId448">
        <w:r>
          <w:rPr>
            <w:color w:val="467886"/>
            <w:u w:val="single" w:color="467886"/>
          </w:rPr>
          <w:t>https://www.statista.com/forecasts/1243725/sales</w:t>
        </w:r>
      </w:hyperlink>
      <w:hyperlink r:id="rId449">
        <w:r>
          <w:rPr>
            <w:color w:val="467886"/>
            <w:u w:val="single" w:color="467886"/>
          </w:rPr>
          <w:t>-</w:t>
        </w:r>
      </w:hyperlink>
      <w:hyperlink r:id="rId450">
        <w:r>
          <w:rPr>
            <w:color w:val="467886"/>
            <w:u w:val="single" w:color="467886"/>
          </w:rPr>
          <w:t>volume</w:t>
        </w:r>
      </w:hyperlink>
      <w:hyperlink r:id="rId451">
        <w:r>
          <w:rPr>
            <w:color w:val="467886"/>
            <w:u w:val="single" w:color="467886"/>
          </w:rPr>
          <w:t>-</w:t>
        </w:r>
      </w:hyperlink>
      <w:hyperlink r:id="rId452">
        <w:r>
          <w:rPr>
            <w:color w:val="467886"/>
            <w:u w:val="single" w:color="467886"/>
          </w:rPr>
          <w:t>beer</w:t>
        </w:r>
      </w:hyperlink>
      <w:hyperlink r:id="rId453">
        <w:r>
          <w:rPr>
            <w:color w:val="467886"/>
            <w:u w:val="single" w:color="467886"/>
          </w:rPr>
          <w:t>-</w:t>
        </w:r>
      </w:hyperlink>
      <w:hyperlink r:id="rId454">
        <w:r>
          <w:rPr>
            <w:color w:val="467886"/>
            <w:u w:val="single" w:color="467886"/>
          </w:rPr>
          <w:t>market</w:t>
        </w:r>
      </w:hyperlink>
      <w:hyperlink r:id="rId455">
        <w:r>
          <w:rPr>
            <w:color w:val="467886"/>
            <w:u w:val="single" w:color="467886"/>
          </w:rPr>
          <w:t>-</w:t>
        </w:r>
      </w:hyperlink>
      <w:hyperlink r:id="rId456">
        <w:r>
          <w:rPr>
            <w:color w:val="467886"/>
            <w:u w:val="single" w:color="467886"/>
          </w:rPr>
          <w:t>europe</w:t>
        </w:r>
      </w:hyperlink>
      <w:hyperlink r:id="rId457">
        <w:r>
          <w:t xml:space="preserve"> </w:t>
        </w:r>
      </w:hyperlink>
    </w:p>
    <w:p w14:paraId="5D426A7E" w14:textId="77777777" w:rsidR="000543FC" w:rsidRDefault="007705F8">
      <w:pPr>
        <w:spacing w:after="160" w:line="357" w:lineRule="auto"/>
        <w:ind w:left="-5" w:right="76"/>
      </w:pPr>
      <w:r>
        <w:t xml:space="preserve">WACC. (s.d.). I: Corporatefinanceinstitute. </w:t>
      </w:r>
      <w:hyperlink r:id="rId458">
        <w:r>
          <w:rPr>
            <w:color w:val="467886"/>
            <w:u w:val="single" w:color="467886"/>
          </w:rPr>
          <w:t>https://corporatefinanceinstitute.com/resources/valuation/what</w:t>
        </w:r>
      </w:hyperlink>
      <w:hyperlink r:id="rId459">
        <w:r>
          <w:rPr>
            <w:color w:val="467886"/>
            <w:u w:val="single" w:color="467886"/>
          </w:rPr>
          <w:t>-</w:t>
        </w:r>
      </w:hyperlink>
      <w:hyperlink r:id="rId460">
        <w:r>
          <w:rPr>
            <w:color w:val="467886"/>
            <w:u w:val="single" w:color="467886"/>
          </w:rPr>
          <w:t>is</w:t>
        </w:r>
      </w:hyperlink>
      <w:hyperlink r:id="rId461">
        <w:r>
          <w:rPr>
            <w:color w:val="467886"/>
            <w:u w:val="single" w:color="467886"/>
          </w:rPr>
          <w:t>-</w:t>
        </w:r>
      </w:hyperlink>
      <w:hyperlink r:id="rId462">
        <w:r>
          <w:rPr>
            <w:color w:val="467886"/>
            <w:u w:val="single" w:color="467886"/>
          </w:rPr>
          <w:t>wacc</w:t>
        </w:r>
      </w:hyperlink>
      <w:hyperlink r:id="rId463">
        <w:r>
          <w:rPr>
            <w:color w:val="467886"/>
            <w:u w:val="single" w:color="467886"/>
          </w:rPr>
          <w:t>-</w:t>
        </w:r>
      </w:hyperlink>
      <w:hyperlink r:id="rId464">
        <w:r>
          <w:rPr>
            <w:color w:val="467886"/>
            <w:u w:val="single" w:color="467886"/>
          </w:rPr>
          <w:t>formula/</w:t>
        </w:r>
      </w:hyperlink>
      <w:hyperlink r:id="rId465">
        <w:r>
          <w:t xml:space="preserve"> </w:t>
        </w:r>
      </w:hyperlink>
    </w:p>
    <w:p w14:paraId="57FC3F1C" w14:textId="77777777" w:rsidR="000543FC" w:rsidRDefault="007705F8">
      <w:pPr>
        <w:spacing w:after="268" w:line="357" w:lineRule="auto"/>
        <w:ind w:left="-5" w:right="76"/>
      </w:pPr>
      <w:r>
        <w:t xml:space="preserve">WEIGHTED AVERAGE COST OF CAPITAL (WACC). (s.d.). I: Casflo. </w:t>
      </w:r>
      <w:hyperlink r:id="rId466">
        <w:r>
          <w:rPr>
            <w:color w:val="467886"/>
            <w:u w:val="single" w:color="467886"/>
          </w:rPr>
          <w:t>https://casflo</w:t>
        </w:r>
      </w:hyperlink>
      <w:hyperlink r:id="rId467"/>
      <w:hyperlink r:id="rId468">
        <w:r>
          <w:rPr>
            <w:color w:val="467886"/>
            <w:u w:val="single" w:color="467886"/>
          </w:rPr>
          <w:t>app.com/learning</w:t>
        </w:r>
      </w:hyperlink>
      <w:hyperlink r:id="rId469">
        <w:r>
          <w:rPr>
            <w:color w:val="467886"/>
            <w:u w:val="single" w:color="467886"/>
          </w:rPr>
          <w:t>-</w:t>
        </w:r>
      </w:hyperlink>
      <w:hyperlink r:id="rId470">
        <w:r>
          <w:rPr>
            <w:color w:val="467886"/>
            <w:u w:val="single" w:color="467886"/>
          </w:rPr>
          <w:t>center/manuals/financial</w:t>
        </w:r>
      </w:hyperlink>
      <w:hyperlink r:id="rId471">
        <w:r>
          <w:rPr>
            <w:color w:val="467886"/>
            <w:u w:val="single" w:color="467886"/>
          </w:rPr>
          <w:t>-</w:t>
        </w:r>
      </w:hyperlink>
      <w:hyperlink r:id="rId472">
        <w:r>
          <w:rPr>
            <w:color w:val="467886"/>
            <w:u w:val="single" w:color="467886"/>
          </w:rPr>
          <w:t>analysis/understanding</w:t>
        </w:r>
      </w:hyperlink>
      <w:hyperlink r:id="rId473">
        <w:r>
          <w:rPr>
            <w:color w:val="467886"/>
            <w:u w:val="single" w:color="467886"/>
          </w:rPr>
          <w:t>-</w:t>
        </w:r>
      </w:hyperlink>
      <w:hyperlink r:id="rId474">
        <w:r>
          <w:rPr>
            <w:color w:val="467886"/>
            <w:u w:val="single" w:color="467886"/>
          </w:rPr>
          <w:t>the</w:t>
        </w:r>
      </w:hyperlink>
      <w:hyperlink r:id="rId475">
        <w:r>
          <w:rPr>
            <w:color w:val="467886"/>
            <w:u w:val="single" w:color="467886"/>
          </w:rPr>
          <w:t>-</w:t>
        </w:r>
      </w:hyperlink>
      <w:hyperlink r:id="rId476">
        <w:r>
          <w:rPr>
            <w:color w:val="467886"/>
            <w:u w:val="single" w:color="467886"/>
          </w:rPr>
          <w:t>cost</w:t>
        </w:r>
      </w:hyperlink>
      <w:hyperlink r:id="rId477">
        <w:r>
          <w:rPr>
            <w:color w:val="467886"/>
            <w:u w:val="single" w:color="467886"/>
          </w:rPr>
          <w:t>-</w:t>
        </w:r>
      </w:hyperlink>
      <w:hyperlink r:id="rId478">
        <w:r>
          <w:rPr>
            <w:color w:val="467886"/>
            <w:u w:val="single" w:color="467886"/>
          </w:rPr>
          <w:t>of</w:t>
        </w:r>
      </w:hyperlink>
      <w:hyperlink r:id="rId479"/>
      <w:hyperlink r:id="rId480">
        <w:r>
          <w:rPr>
            <w:color w:val="467886"/>
            <w:u w:val="single" w:color="467886"/>
          </w:rPr>
          <w:t>capital/weighted</w:t>
        </w:r>
      </w:hyperlink>
      <w:hyperlink r:id="rId481">
        <w:r>
          <w:rPr>
            <w:color w:val="467886"/>
            <w:u w:val="single" w:color="467886"/>
          </w:rPr>
          <w:t>-</w:t>
        </w:r>
      </w:hyperlink>
      <w:hyperlink r:id="rId482">
        <w:r>
          <w:rPr>
            <w:color w:val="467886"/>
            <w:u w:val="single" w:color="467886"/>
          </w:rPr>
          <w:t>average</w:t>
        </w:r>
      </w:hyperlink>
      <w:hyperlink r:id="rId483">
        <w:r>
          <w:rPr>
            <w:color w:val="467886"/>
            <w:u w:val="single" w:color="467886"/>
          </w:rPr>
          <w:t>-</w:t>
        </w:r>
      </w:hyperlink>
      <w:hyperlink r:id="rId484">
        <w:r>
          <w:rPr>
            <w:color w:val="467886"/>
            <w:u w:val="single" w:color="467886"/>
          </w:rPr>
          <w:t>cost</w:t>
        </w:r>
      </w:hyperlink>
      <w:hyperlink r:id="rId485">
        <w:r>
          <w:rPr>
            <w:color w:val="467886"/>
            <w:u w:val="single" w:color="467886"/>
          </w:rPr>
          <w:t>-</w:t>
        </w:r>
      </w:hyperlink>
      <w:hyperlink r:id="rId486">
        <w:r>
          <w:rPr>
            <w:color w:val="467886"/>
            <w:u w:val="single" w:color="467886"/>
          </w:rPr>
          <w:t>of</w:t>
        </w:r>
      </w:hyperlink>
      <w:hyperlink r:id="rId487">
        <w:r>
          <w:rPr>
            <w:color w:val="467886"/>
            <w:u w:val="single" w:color="467886"/>
          </w:rPr>
          <w:t>-</w:t>
        </w:r>
      </w:hyperlink>
      <w:hyperlink r:id="rId488">
        <w:r>
          <w:rPr>
            <w:color w:val="467886"/>
            <w:u w:val="single" w:color="467886"/>
          </w:rPr>
          <w:t>capital/</w:t>
        </w:r>
      </w:hyperlink>
      <w:hyperlink r:id="rId489">
        <w:r>
          <w:t xml:space="preserve"> </w:t>
        </w:r>
      </w:hyperlink>
    </w:p>
    <w:p w14:paraId="030DFF20" w14:textId="77777777" w:rsidR="000543FC" w:rsidRDefault="007705F8">
      <w:pPr>
        <w:spacing w:after="273" w:line="259" w:lineRule="auto"/>
        <w:ind w:left="10"/>
      </w:pPr>
      <w:r>
        <w:rPr>
          <w:b/>
        </w:rPr>
        <w:t xml:space="preserve">Bøger: </w:t>
      </w:r>
    </w:p>
    <w:p w14:paraId="4B011BF5" w14:textId="77777777" w:rsidR="000543FC" w:rsidRDefault="007705F8">
      <w:pPr>
        <w:ind w:left="11" w:right="111"/>
      </w:pPr>
      <w:r>
        <w:t xml:space="preserve">Rye, Lars. Med flere (2023). Finansiering C &amp; B. Systime. </w:t>
      </w:r>
      <w:hyperlink r:id="rId490">
        <w:r>
          <w:rPr>
            <w:color w:val="467886"/>
            <w:u w:val="single" w:color="467886"/>
          </w:rPr>
          <w:t>https://finansiering.systime.dk/?id=</w:t>
        </w:r>
      </w:hyperlink>
      <w:hyperlink r:id="rId491">
        <w:r>
          <w:t>1</w:t>
        </w:r>
      </w:hyperlink>
      <w:r>
        <w:t xml:space="preserve"> </w:t>
      </w:r>
    </w:p>
    <w:p w14:paraId="049A5BBA" w14:textId="77777777" w:rsidR="000543FC" w:rsidRDefault="007705F8">
      <w:pPr>
        <w:spacing w:after="81" w:line="426" w:lineRule="auto"/>
        <w:ind w:left="11" w:right="1558"/>
      </w:pPr>
      <w:r>
        <w:t xml:space="preserve">Vinther Emdal Hay, Peder. Med flere (2017). Virksomhedsøkonomi A. Systime. </w:t>
      </w:r>
      <w:hyperlink r:id="rId492">
        <w:r>
          <w:rPr>
            <w:color w:val="467886"/>
            <w:u w:val="single" w:color="467886"/>
          </w:rPr>
          <w:t>https://virksomhed.systime.dk/?id=1</w:t>
        </w:r>
      </w:hyperlink>
      <w:hyperlink r:id="rId493">
        <w:r>
          <w:t xml:space="preserve"> </w:t>
        </w:r>
      </w:hyperlink>
      <w:r>
        <w:rPr>
          <w:b/>
        </w:rPr>
        <w:t xml:space="preserve">Dokumentar: </w:t>
      </w:r>
    </w:p>
    <w:p w14:paraId="30BDB142" w14:textId="77777777" w:rsidR="000543FC" w:rsidRDefault="007705F8">
      <w:pPr>
        <w:spacing w:after="106" w:line="403" w:lineRule="auto"/>
        <w:ind w:left="-5" w:right="593"/>
      </w:pPr>
      <w:r>
        <w:t xml:space="preserve">Schrøder, Casper. (2024). Topdirektørene:: Carlsberg: Jacob på ny territorium [Film]. DR. </w:t>
      </w:r>
      <w:hyperlink r:id="rId494">
        <w:r>
          <w:rPr>
            <w:color w:val="467886"/>
            <w:u w:val="single" w:color="467886"/>
          </w:rPr>
          <w:t>https://www.dr.dk/drtv/episode/topdirektoererne_</w:t>
        </w:r>
      </w:hyperlink>
      <w:hyperlink r:id="rId495">
        <w:r>
          <w:rPr>
            <w:color w:val="467886"/>
            <w:u w:val="single" w:color="467886"/>
          </w:rPr>
          <w:t>-</w:t>
        </w:r>
      </w:hyperlink>
      <w:hyperlink r:id="rId496">
        <w:r>
          <w:rPr>
            <w:color w:val="467886"/>
            <w:u w:val="single" w:color="467886"/>
          </w:rPr>
          <w:t>carlsberg_</w:t>
        </w:r>
      </w:hyperlink>
      <w:hyperlink r:id="rId497">
        <w:r>
          <w:rPr>
            <w:color w:val="467886"/>
            <w:u w:val="single" w:color="467886"/>
          </w:rPr>
          <w:t>-</w:t>
        </w:r>
      </w:hyperlink>
      <w:hyperlink r:id="rId498">
        <w:r>
          <w:rPr>
            <w:color w:val="467886"/>
            <w:u w:val="single" w:color="467886"/>
          </w:rPr>
          <w:t>jacob</w:t>
        </w:r>
      </w:hyperlink>
      <w:hyperlink r:id="rId499">
        <w:r>
          <w:rPr>
            <w:color w:val="467886"/>
            <w:u w:val="single" w:color="467886"/>
          </w:rPr>
          <w:t>-</w:t>
        </w:r>
      </w:hyperlink>
      <w:hyperlink r:id="rId500">
        <w:r>
          <w:rPr>
            <w:color w:val="467886"/>
            <w:u w:val="single" w:color="467886"/>
          </w:rPr>
          <w:t>paa</w:t>
        </w:r>
      </w:hyperlink>
      <w:hyperlink r:id="rId501">
        <w:r>
          <w:rPr>
            <w:color w:val="467886"/>
            <w:u w:val="single" w:color="467886"/>
          </w:rPr>
          <w:t>-</w:t>
        </w:r>
      </w:hyperlink>
      <w:hyperlink r:id="rId502">
        <w:r>
          <w:rPr>
            <w:color w:val="467886"/>
            <w:u w:val="single" w:color="467886"/>
          </w:rPr>
          <w:t>nyt</w:t>
        </w:r>
      </w:hyperlink>
      <w:hyperlink r:id="rId503"/>
      <w:hyperlink r:id="rId504">
        <w:r>
          <w:rPr>
            <w:color w:val="467886"/>
            <w:u w:val="single" w:color="467886"/>
          </w:rPr>
          <w:t>territorium_444179</w:t>
        </w:r>
      </w:hyperlink>
      <w:hyperlink r:id="rId505">
        <w:r>
          <w:t xml:space="preserve"> </w:t>
        </w:r>
      </w:hyperlink>
      <w:r>
        <w:rPr>
          <w:b/>
        </w:rPr>
        <w:t xml:space="preserve">Årsrapporter: </w:t>
      </w:r>
    </w:p>
    <w:p w14:paraId="7845FDC6" w14:textId="77777777" w:rsidR="000543FC" w:rsidRDefault="007705F8">
      <w:pPr>
        <w:spacing w:after="114" w:line="259" w:lineRule="auto"/>
        <w:ind w:left="11" w:right="111"/>
      </w:pPr>
      <w:r>
        <w:lastRenderedPageBreak/>
        <w:t xml:space="preserve">Carlsberg. (2013). Annual Report 2012/13. </w:t>
      </w:r>
    </w:p>
    <w:p w14:paraId="30259C1A" w14:textId="77777777" w:rsidR="000543FC" w:rsidRDefault="004C51D7">
      <w:pPr>
        <w:spacing w:after="268" w:line="265" w:lineRule="auto"/>
        <w:ind w:left="-5" w:right="76"/>
      </w:pPr>
      <w:hyperlink r:id="rId506">
        <w:r w:rsidR="007705F8">
          <w:rPr>
            <w:color w:val="467886"/>
            <w:u w:val="single" w:color="467886"/>
          </w:rPr>
          <w:t>https://www.carlsberggroup.com/media/5248/carlsberg</w:t>
        </w:r>
      </w:hyperlink>
      <w:hyperlink r:id="rId507">
        <w:r w:rsidR="007705F8">
          <w:rPr>
            <w:color w:val="467886"/>
            <w:u w:val="single" w:color="467886"/>
          </w:rPr>
          <w:t>-</w:t>
        </w:r>
      </w:hyperlink>
      <w:hyperlink r:id="rId508">
        <w:r w:rsidR="007705F8">
          <w:rPr>
            <w:color w:val="467886"/>
            <w:u w:val="single" w:color="467886"/>
          </w:rPr>
          <w:t>group</w:t>
        </w:r>
      </w:hyperlink>
      <w:hyperlink r:id="rId509">
        <w:r w:rsidR="007705F8">
          <w:rPr>
            <w:color w:val="467886"/>
            <w:u w:val="single" w:color="467886"/>
          </w:rPr>
          <w:t>-</w:t>
        </w:r>
      </w:hyperlink>
      <w:hyperlink r:id="rId510">
        <w:r w:rsidR="007705F8">
          <w:rPr>
            <w:color w:val="467886"/>
            <w:u w:val="single" w:color="467886"/>
          </w:rPr>
          <w:t>annual</w:t>
        </w:r>
      </w:hyperlink>
      <w:hyperlink r:id="rId511">
        <w:r w:rsidR="007705F8">
          <w:rPr>
            <w:color w:val="467886"/>
            <w:u w:val="single" w:color="467886"/>
          </w:rPr>
          <w:t>-</w:t>
        </w:r>
      </w:hyperlink>
      <w:hyperlink r:id="rId512">
        <w:r w:rsidR="007705F8">
          <w:rPr>
            <w:color w:val="467886"/>
            <w:u w:val="single" w:color="467886"/>
          </w:rPr>
          <w:t>report</w:t>
        </w:r>
      </w:hyperlink>
      <w:hyperlink r:id="rId513">
        <w:r w:rsidR="007705F8">
          <w:rPr>
            <w:color w:val="467886"/>
            <w:u w:val="single" w:color="467886"/>
          </w:rPr>
          <w:t>-</w:t>
        </w:r>
      </w:hyperlink>
      <w:hyperlink r:id="rId514">
        <w:r w:rsidR="007705F8">
          <w:rPr>
            <w:color w:val="467886"/>
            <w:u w:val="single" w:color="467886"/>
          </w:rPr>
          <w:t>2013.pdf</w:t>
        </w:r>
      </w:hyperlink>
      <w:hyperlink r:id="rId515">
        <w:r w:rsidR="007705F8">
          <w:t xml:space="preserve"> </w:t>
        </w:r>
      </w:hyperlink>
    </w:p>
    <w:p w14:paraId="2DE25EFF" w14:textId="77777777" w:rsidR="000543FC" w:rsidRDefault="007705F8">
      <w:pPr>
        <w:spacing w:after="114" w:line="259" w:lineRule="auto"/>
        <w:ind w:left="11" w:right="111"/>
      </w:pPr>
      <w:r>
        <w:t xml:space="preserve">Carlsberg. (2014). Annual Report 2013/14. </w:t>
      </w:r>
    </w:p>
    <w:p w14:paraId="60633666" w14:textId="77777777" w:rsidR="000543FC" w:rsidRDefault="004C51D7">
      <w:pPr>
        <w:spacing w:after="268" w:line="265" w:lineRule="auto"/>
        <w:ind w:left="-5" w:right="76"/>
      </w:pPr>
      <w:hyperlink r:id="rId516">
        <w:r w:rsidR="007705F8">
          <w:rPr>
            <w:color w:val="467886"/>
            <w:u w:val="single" w:color="467886"/>
          </w:rPr>
          <w:t>https://www.carlsberggroup.com/media/5255/carlsberg_as_annual_report_2014_web.pdf</w:t>
        </w:r>
      </w:hyperlink>
      <w:hyperlink r:id="rId517">
        <w:r w:rsidR="007705F8">
          <w:t xml:space="preserve"> </w:t>
        </w:r>
      </w:hyperlink>
    </w:p>
    <w:p w14:paraId="592AD81F" w14:textId="77777777" w:rsidR="000543FC" w:rsidRDefault="007705F8">
      <w:pPr>
        <w:spacing w:after="114" w:line="259" w:lineRule="auto"/>
        <w:ind w:left="11" w:right="111"/>
      </w:pPr>
      <w:r>
        <w:t xml:space="preserve">Carlsberg. (2015). Annual Report 2014/15. </w:t>
      </w:r>
    </w:p>
    <w:p w14:paraId="5BB1FAC5" w14:textId="77777777" w:rsidR="000543FC" w:rsidRDefault="004C51D7">
      <w:pPr>
        <w:spacing w:after="268" w:line="265" w:lineRule="auto"/>
        <w:ind w:left="-5" w:right="76"/>
      </w:pPr>
      <w:hyperlink r:id="rId518">
        <w:r w:rsidR="007705F8">
          <w:rPr>
            <w:color w:val="467886"/>
            <w:u w:val="single" w:color="467886"/>
          </w:rPr>
          <w:t>https://www.carlsberggroup.com/media/5256/carlsberg_as_annual_report_2015.pdf</w:t>
        </w:r>
      </w:hyperlink>
      <w:hyperlink r:id="rId519">
        <w:r w:rsidR="007705F8">
          <w:t xml:space="preserve"> </w:t>
        </w:r>
      </w:hyperlink>
    </w:p>
    <w:p w14:paraId="55EE4BC7" w14:textId="77777777" w:rsidR="000543FC" w:rsidRDefault="007705F8">
      <w:pPr>
        <w:spacing w:after="114" w:line="259" w:lineRule="auto"/>
        <w:ind w:left="11" w:right="111"/>
      </w:pPr>
      <w:r>
        <w:t xml:space="preserve">Carlsberg. (2016). Annual Report 2015/16. </w:t>
      </w:r>
    </w:p>
    <w:p w14:paraId="31DE06EE" w14:textId="77777777" w:rsidR="000543FC" w:rsidRDefault="004C51D7">
      <w:pPr>
        <w:spacing w:after="268" w:line="265" w:lineRule="auto"/>
        <w:ind w:left="-5" w:right="76"/>
      </w:pPr>
      <w:hyperlink r:id="rId520">
        <w:r w:rsidR="007705F8">
          <w:rPr>
            <w:color w:val="467886"/>
            <w:u w:val="single" w:color="467886"/>
          </w:rPr>
          <w:t>https://www.carlsberggroup.com/media/10899/carlsberg</w:t>
        </w:r>
      </w:hyperlink>
      <w:hyperlink r:id="rId521">
        <w:r w:rsidR="007705F8">
          <w:rPr>
            <w:color w:val="467886"/>
            <w:u w:val="single" w:color="467886"/>
          </w:rPr>
          <w:t>-</w:t>
        </w:r>
      </w:hyperlink>
      <w:hyperlink r:id="rId522">
        <w:r w:rsidR="007705F8">
          <w:rPr>
            <w:color w:val="467886"/>
            <w:u w:val="single" w:color="467886"/>
          </w:rPr>
          <w:t>group</w:t>
        </w:r>
      </w:hyperlink>
      <w:hyperlink r:id="rId523">
        <w:r w:rsidR="007705F8">
          <w:rPr>
            <w:color w:val="467886"/>
            <w:u w:val="single" w:color="467886"/>
          </w:rPr>
          <w:t>-</w:t>
        </w:r>
      </w:hyperlink>
      <w:hyperlink r:id="rId524">
        <w:r w:rsidR="007705F8">
          <w:rPr>
            <w:color w:val="467886"/>
            <w:u w:val="single" w:color="467886"/>
          </w:rPr>
          <w:t>annual</w:t>
        </w:r>
      </w:hyperlink>
      <w:hyperlink r:id="rId525">
        <w:r w:rsidR="007705F8">
          <w:rPr>
            <w:color w:val="467886"/>
            <w:u w:val="single" w:color="467886"/>
          </w:rPr>
          <w:t>-</w:t>
        </w:r>
      </w:hyperlink>
      <w:hyperlink r:id="rId526">
        <w:r w:rsidR="007705F8">
          <w:rPr>
            <w:color w:val="467886"/>
            <w:u w:val="single" w:color="467886"/>
          </w:rPr>
          <w:t>report</w:t>
        </w:r>
      </w:hyperlink>
      <w:hyperlink r:id="rId527">
        <w:r w:rsidR="007705F8">
          <w:rPr>
            <w:color w:val="467886"/>
            <w:u w:val="single" w:color="467886"/>
          </w:rPr>
          <w:t>-</w:t>
        </w:r>
      </w:hyperlink>
      <w:hyperlink r:id="rId528">
        <w:r w:rsidR="007705F8">
          <w:rPr>
            <w:color w:val="467886"/>
            <w:u w:val="single" w:color="467886"/>
          </w:rPr>
          <w:t>2016.pdf</w:t>
        </w:r>
      </w:hyperlink>
      <w:hyperlink r:id="rId529">
        <w:r w:rsidR="007705F8">
          <w:t xml:space="preserve"> </w:t>
        </w:r>
      </w:hyperlink>
    </w:p>
    <w:p w14:paraId="2DBCB90C" w14:textId="77777777" w:rsidR="000543FC" w:rsidRDefault="007705F8">
      <w:pPr>
        <w:spacing w:after="114" w:line="259" w:lineRule="auto"/>
        <w:ind w:left="11" w:right="111"/>
      </w:pPr>
      <w:r>
        <w:t xml:space="preserve">Carlsberg. (2017). Annual Report 2016/17. </w:t>
      </w:r>
    </w:p>
    <w:p w14:paraId="3C13BA01" w14:textId="77777777" w:rsidR="000543FC" w:rsidRDefault="004C51D7">
      <w:pPr>
        <w:spacing w:after="268" w:line="265" w:lineRule="auto"/>
        <w:ind w:left="-5" w:right="76"/>
      </w:pPr>
      <w:hyperlink r:id="rId530">
        <w:r w:rsidR="007705F8">
          <w:rPr>
            <w:color w:val="467886"/>
            <w:u w:val="single" w:color="467886"/>
          </w:rPr>
          <w:t>https://www.carlsberggroup.com/media/22523/carlsberg</w:t>
        </w:r>
      </w:hyperlink>
      <w:hyperlink r:id="rId531">
        <w:r w:rsidR="007705F8">
          <w:rPr>
            <w:color w:val="467886"/>
            <w:u w:val="single" w:color="467886"/>
          </w:rPr>
          <w:t>-</w:t>
        </w:r>
      </w:hyperlink>
      <w:hyperlink r:id="rId532">
        <w:r w:rsidR="007705F8">
          <w:rPr>
            <w:color w:val="467886"/>
            <w:u w:val="single" w:color="467886"/>
          </w:rPr>
          <w:t>as_annual</w:t>
        </w:r>
      </w:hyperlink>
      <w:hyperlink r:id="rId533">
        <w:r w:rsidR="007705F8">
          <w:rPr>
            <w:color w:val="467886"/>
            <w:u w:val="single" w:color="467886"/>
          </w:rPr>
          <w:t>-</w:t>
        </w:r>
      </w:hyperlink>
      <w:hyperlink r:id="rId534">
        <w:r w:rsidR="007705F8">
          <w:rPr>
            <w:color w:val="467886"/>
            <w:u w:val="single" w:color="467886"/>
          </w:rPr>
          <w:t>report</w:t>
        </w:r>
      </w:hyperlink>
      <w:hyperlink r:id="rId535">
        <w:r w:rsidR="007705F8">
          <w:rPr>
            <w:color w:val="467886"/>
            <w:u w:val="single" w:color="467886"/>
          </w:rPr>
          <w:t>-</w:t>
        </w:r>
      </w:hyperlink>
      <w:hyperlink r:id="rId536">
        <w:r w:rsidR="007705F8">
          <w:rPr>
            <w:color w:val="467886"/>
            <w:u w:val="single" w:color="467886"/>
          </w:rPr>
          <w:t>2017.pdf</w:t>
        </w:r>
      </w:hyperlink>
      <w:hyperlink r:id="rId537">
        <w:r w:rsidR="007705F8">
          <w:t xml:space="preserve"> </w:t>
        </w:r>
      </w:hyperlink>
    </w:p>
    <w:p w14:paraId="5BD39E7D" w14:textId="77777777" w:rsidR="000543FC" w:rsidRDefault="007705F8">
      <w:pPr>
        <w:spacing w:after="114" w:line="259" w:lineRule="auto"/>
        <w:ind w:left="11" w:right="111"/>
      </w:pPr>
      <w:r>
        <w:t xml:space="preserve">Carlsberg. (2018). Annual Report 2017/18. </w:t>
      </w:r>
    </w:p>
    <w:p w14:paraId="6074115A" w14:textId="77777777" w:rsidR="000543FC" w:rsidRDefault="004C51D7">
      <w:pPr>
        <w:spacing w:after="268" w:line="265" w:lineRule="auto"/>
        <w:ind w:left="-5" w:right="76"/>
      </w:pPr>
      <w:hyperlink r:id="rId538">
        <w:r w:rsidR="007705F8">
          <w:rPr>
            <w:color w:val="467886"/>
            <w:u w:val="single" w:color="467886"/>
          </w:rPr>
          <w:t>https://www.carlsberggroup.com/media/28928/carlsberg</w:t>
        </w:r>
      </w:hyperlink>
      <w:hyperlink r:id="rId539">
        <w:r w:rsidR="007705F8">
          <w:rPr>
            <w:color w:val="467886"/>
            <w:u w:val="single" w:color="467886"/>
          </w:rPr>
          <w:t>-</w:t>
        </w:r>
      </w:hyperlink>
      <w:hyperlink r:id="rId540">
        <w:r w:rsidR="007705F8">
          <w:rPr>
            <w:color w:val="467886"/>
            <w:u w:val="single" w:color="467886"/>
          </w:rPr>
          <w:t>as</w:t>
        </w:r>
      </w:hyperlink>
      <w:hyperlink r:id="rId541">
        <w:r w:rsidR="007705F8">
          <w:rPr>
            <w:color w:val="467886"/>
            <w:u w:val="single" w:color="467886"/>
          </w:rPr>
          <w:t>-</w:t>
        </w:r>
      </w:hyperlink>
      <w:hyperlink r:id="rId542">
        <w:r w:rsidR="007705F8">
          <w:rPr>
            <w:color w:val="467886"/>
            <w:u w:val="single" w:color="467886"/>
          </w:rPr>
          <w:t>2018</w:t>
        </w:r>
      </w:hyperlink>
      <w:hyperlink r:id="rId543">
        <w:r w:rsidR="007705F8">
          <w:rPr>
            <w:color w:val="467886"/>
            <w:u w:val="single" w:color="467886"/>
          </w:rPr>
          <w:t>-</w:t>
        </w:r>
      </w:hyperlink>
      <w:hyperlink r:id="rId544">
        <w:r w:rsidR="007705F8">
          <w:rPr>
            <w:color w:val="467886"/>
            <w:u w:val="single" w:color="467886"/>
          </w:rPr>
          <w:t>annual</w:t>
        </w:r>
      </w:hyperlink>
      <w:hyperlink r:id="rId545">
        <w:r w:rsidR="007705F8">
          <w:rPr>
            <w:color w:val="467886"/>
            <w:u w:val="single" w:color="467886"/>
          </w:rPr>
          <w:t>-</w:t>
        </w:r>
      </w:hyperlink>
      <w:hyperlink r:id="rId546">
        <w:r w:rsidR="007705F8">
          <w:rPr>
            <w:color w:val="467886"/>
            <w:u w:val="single" w:color="467886"/>
          </w:rPr>
          <w:t>report.pdf</w:t>
        </w:r>
      </w:hyperlink>
      <w:hyperlink r:id="rId547">
        <w:r w:rsidR="007705F8">
          <w:t xml:space="preserve"> </w:t>
        </w:r>
      </w:hyperlink>
    </w:p>
    <w:p w14:paraId="5FCA91C5" w14:textId="77777777" w:rsidR="000543FC" w:rsidRDefault="007705F8">
      <w:pPr>
        <w:spacing w:after="114" w:line="259" w:lineRule="auto"/>
        <w:ind w:left="11" w:right="111"/>
      </w:pPr>
      <w:r>
        <w:t xml:space="preserve">Carlsberg. (2019). Annual Report 2018/19. </w:t>
      </w:r>
    </w:p>
    <w:p w14:paraId="794717DE" w14:textId="77777777" w:rsidR="000543FC" w:rsidRDefault="004C51D7">
      <w:pPr>
        <w:spacing w:after="268" w:line="265" w:lineRule="auto"/>
        <w:ind w:left="-5" w:right="76"/>
      </w:pPr>
      <w:hyperlink r:id="rId548">
        <w:r w:rsidR="007705F8">
          <w:rPr>
            <w:color w:val="467886"/>
            <w:u w:val="single" w:color="467886"/>
          </w:rPr>
          <w:t>https://www.carlsberggroup.com/media/35966/carlsberg</w:t>
        </w:r>
      </w:hyperlink>
      <w:hyperlink r:id="rId549">
        <w:r w:rsidR="007705F8">
          <w:rPr>
            <w:color w:val="467886"/>
            <w:u w:val="single" w:color="467886"/>
          </w:rPr>
          <w:t>-</w:t>
        </w:r>
      </w:hyperlink>
      <w:hyperlink r:id="rId550">
        <w:r w:rsidR="007705F8">
          <w:rPr>
            <w:color w:val="467886"/>
            <w:u w:val="single" w:color="467886"/>
          </w:rPr>
          <w:t>as</w:t>
        </w:r>
      </w:hyperlink>
      <w:hyperlink r:id="rId551">
        <w:r w:rsidR="007705F8">
          <w:rPr>
            <w:color w:val="467886"/>
            <w:u w:val="single" w:color="467886"/>
          </w:rPr>
          <w:t>-</w:t>
        </w:r>
      </w:hyperlink>
      <w:hyperlink r:id="rId552">
        <w:r w:rsidR="007705F8">
          <w:rPr>
            <w:color w:val="467886"/>
            <w:u w:val="single" w:color="467886"/>
          </w:rPr>
          <w:t>annual</w:t>
        </w:r>
      </w:hyperlink>
      <w:hyperlink r:id="rId553">
        <w:r w:rsidR="007705F8">
          <w:rPr>
            <w:color w:val="467886"/>
            <w:u w:val="single" w:color="467886"/>
          </w:rPr>
          <w:t>-</w:t>
        </w:r>
      </w:hyperlink>
      <w:hyperlink r:id="rId554">
        <w:r w:rsidR="007705F8">
          <w:rPr>
            <w:color w:val="467886"/>
            <w:u w:val="single" w:color="467886"/>
          </w:rPr>
          <w:t>report</w:t>
        </w:r>
      </w:hyperlink>
      <w:hyperlink r:id="rId555">
        <w:r w:rsidR="007705F8">
          <w:rPr>
            <w:color w:val="467886"/>
            <w:u w:val="single" w:color="467886"/>
          </w:rPr>
          <w:t>-</w:t>
        </w:r>
      </w:hyperlink>
      <w:hyperlink r:id="rId556">
        <w:r w:rsidR="007705F8">
          <w:rPr>
            <w:color w:val="467886"/>
            <w:u w:val="single" w:color="467886"/>
          </w:rPr>
          <w:t>2019.pdf</w:t>
        </w:r>
      </w:hyperlink>
      <w:hyperlink r:id="rId557">
        <w:r w:rsidR="007705F8">
          <w:t xml:space="preserve"> </w:t>
        </w:r>
      </w:hyperlink>
    </w:p>
    <w:p w14:paraId="376B8FAB" w14:textId="77777777" w:rsidR="000543FC" w:rsidRDefault="007705F8">
      <w:pPr>
        <w:spacing w:after="114" w:line="259" w:lineRule="auto"/>
        <w:ind w:left="11" w:right="111"/>
      </w:pPr>
      <w:r>
        <w:t xml:space="preserve">Carlsberg. (2020). Annual Report 2011/12. </w:t>
      </w:r>
    </w:p>
    <w:p w14:paraId="34735BE1" w14:textId="77777777" w:rsidR="000543FC" w:rsidRDefault="004C51D7">
      <w:pPr>
        <w:spacing w:after="162" w:line="356" w:lineRule="auto"/>
        <w:ind w:left="0" w:firstLine="0"/>
        <w:jc w:val="both"/>
      </w:pPr>
      <w:hyperlink r:id="rId558">
        <w:r w:rsidR="007705F8">
          <w:rPr>
            <w:color w:val="467886"/>
            <w:u w:val="single" w:color="467886"/>
          </w:rPr>
          <w:t>https://www.carlsberggroup.com/media/42542/carlsberg</w:t>
        </w:r>
      </w:hyperlink>
      <w:hyperlink r:id="rId559">
        <w:r w:rsidR="007705F8">
          <w:rPr>
            <w:color w:val="467886"/>
            <w:u w:val="single" w:color="467886"/>
          </w:rPr>
          <w:t>-</w:t>
        </w:r>
      </w:hyperlink>
      <w:hyperlink r:id="rId560">
        <w:r w:rsidR="007705F8">
          <w:rPr>
            <w:color w:val="467886"/>
            <w:u w:val="single" w:color="467886"/>
          </w:rPr>
          <w:t>group</w:t>
        </w:r>
      </w:hyperlink>
      <w:hyperlink r:id="rId561">
        <w:r w:rsidR="007705F8">
          <w:rPr>
            <w:color w:val="467886"/>
            <w:u w:val="single" w:color="467886"/>
          </w:rPr>
          <w:t>-</w:t>
        </w:r>
      </w:hyperlink>
      <w:hyperlink r:id="rId562">
        <w:r w:rsidR="007705F8">
          <w:rPr>
            <w:color w:val="467886"/>
            <w:u w:val="single" w:color="467886"/>
          </w:rPr>
          <w:t>annual</w:t>
        </w:r>
      </w:hyperlink>
      <w:hyperlink r:id="rId563">
        <w:r w:rsidR="007705F8">
          <w:rPr>
            <w:color w:val="467886"/>
            <w:u w:val="single" w:color="467886"/>
          </w:rPr>
          <w:t>-</w:t>
        </w:r>
      </w:hyperlink>
      <w:hyperlink r:id="rId564">
        <w:r w:rsidR="007705F8">
          <w:rPr>
            <w:color w:val="467886"/>
            <w:u w:val="single" w:color="467886"/>
          </w:rPr>
          <w:t>report</w:t>
        </w:r>
      </w:hyperlink>
      <w:hyperlink r:id="rId565">
        <w:r w:rsidR="007705F8">
          <w:rPr>
            <w:color w:val="467886"/>
            <w:u w:val="single" w:color="467886"/>
          </w:rPr>
          <w:t>-</w:t>
        </w:r>
      </w:hyperlink>
      <w:hyperlink r:id="rId566">
        <w:r w:rsidR="007705F8">
          <w:rPr>
            <w:color w:val="467886"/>
            <w:u w:val="single" w:color="467886"/>
          </w:rPr>
          <w:t>2020_final.pdf</w:t>
        </w:r>
      </w:hyperlink>
      <w:hyperlink r:id="rId567">
        <w:r w:rsidR="007705F8">
          <w:t xml:space="preserve"> </w:t>
        </w:r>
      </w:hyperlink>
      <w:r w:rsidR="007705F8">
        <w:t xml:space="preserve">Carlsberg. (2021). Annual Report. </w:t>
      </w:r>
      <w:hyperlink r:id="rId568">
        <w:r w:rsidR="007705F8">
          <w:rPr>
            <w:color w:val="467886"/>
            <w:u w:val="single" w:color="467886"/>
          </w:rPr>
          <w:t>https://www.carlsberggroup.com/media/48855/carlsberg</w:t>
        </w:r>
      </w:hyperlink>
      <w:hyperlink r:id="rId569"/>
      <w:hyperlink r:id="rId570">
        <w:r w:rsidR="007705F8">
          <w:rPr>
            <w:color w:val="467886"/>
            <w:u w:val="single" w:color="467886"/>
          </w:rPr>
          <w:t>goup</w:t>
        </w:r>
      </w:hyperlink>
      <w:hyperlink r:id="rId571">
        <w:r w:rsidR="007705F8">
          <w:rPr>
            <w:color w:val="467886"/>
            <w:u w:val="single" w:color="467886"/>
          </w:rPr>
          <w:t>-</w:t>
        </w:r>
      </w:hyperlink>
      <w:hyperlink r:id="rId572">
        <w:r w:rsidR="007705F8">
          <w:rPr>
            <w:color w:val="467886"/>
            <w:u w:val="single" w:color="467886"/>
          </w:rPr>
          <w:t>annual</w:t>
        </w:r>
      </w:hyperlink>
      <w:hyperlink r:id="rId573">
        <w:r w:rsidR="007705F8">
          <w:rPr>
            <w:color w:val="467886"/>
            <w:u w:val="single" w:color="467886"/>
          </w:rPr>
          <w:t>-</w:t>
        </w:r>
      </w:hyperlink>
      <w:hyperlink r:id="rId574">
        <w:r w:rsidR="007705F8">
          <w:rPr>
            <w:color w:val="467886"/>
            <w:u w:val="single" w:color="467886"/>
          </w:rPr>
          <w:t>report</w:t>
        </w:r>
      </w:hyperlink>
      <w:hyperlink r:id="rId575">
        <w:r w:rsidR="007705F8">
          <w:rPr>
            <w:color w:val="467886"/>
            <w:u w:val="single" w:color="467886"/>
          </w:rPr>
          <w:t>-</w:t>
        </w:r>
      </w:hyperlink>
      <w:hyperlink r:id="rId576">
        <w:r w:rsidR="007705F8">
          <w:rPr>
            <w:color w:val="467886"/>
            <w:u w:val="single" w:color="467886"/>
          </w:rPr>
          <w:t>2021.pdf</w:t>
        </w:r>
      </w:hyperlink>
      <w:hyperlink r:id="rId577">
        <w:r w:rsidR="007705F8">
          <w:t xml:space="preserve"> </w:t>
        </w:r>
      </w:hyperlink>
    </w:p>
    <w:p w14:paraId="48988886" w14:textId="77777777" w:rsidR="000543FC" w:rsidRDefault="007705F8">
      <w:pPr>
        <w:spacing w:after="160" w:line="357" w:lineRule="auto"/>
        <w:ind w:left="-5" w:right="76"/>
      </w:pPr>
      <w:r>
        <w:t xml:space="preserve">Carlsberg. (2022). Annual Report. </w:t>
      </w:r>
      <w:hyperlink r:id="rId578">
        <w:r>
          <w:rPr>
            <w:color w:val="467886"/>
            <w:u w:val="single" w:color="467886"/>
          </w:rPr>
          <w:t>https://www.carlsberggroup.com/media/55897/carlsberg</w:t>
        </w:r>
      </w:hyperlink>
      <w:hyperlink r:id="rId579"/>
      <w:hyperlink r:id="rId580">
        <w:r>
          <w:rPr>
            <w:color w:val="467886"/>
            <w:u w:val="single" w:color="467886"/>
          </w:rPr>
          <w:t>group</w:t>
        </w:r>
      </w:hyperlink>
      <w:hyperlink r:id="rId581">
        <w:r>
          <w:rPr>
            <w:color w:val="467886"/>
            <w:u w:val="single" w:color="467886"/>
          </w:rPr>
          <w:t>-</w:t>
        </w:r>
      </w:hyperlink>
      <w:hyperlink r:id="rId582">
        <w:r>
          <w:rPr>
            <w:color w:val="467886"/>
            <w:u w:val="single" w:color="467886"/>
          </w:rPr>
          <w:t>annual</w:t>
        </w:r>
      </w:hyperlink>
      <w:hyperlink r:id="rId583">
        <w:r>
          <w:rPr>
            <w:color w:val="467886"/>
            <w:u w:val="single" w:color="467886"/>
          </w:rPr>
          <w:t>-</w:t>
        </w:r>
      </w:hyperlink>
      <w:hyperlink r:id="rId584">
        <w:r>
          <w:rPr>
            <w:color w:val="467886"/>
            <w:u w:val="single" w:color="467886"/>
          </w:rPr>
          <w:t>report</w:t>
        </w:r>
      </w:hyperlink>
      <w:hyperlink r:id="rId585">
        <w:r>
          <w:rPr>
            <w:color w:val="467886"/>
            <w:u w:val="single" w:color="467886"/>
          </w:rPr>
          <w:t>-</w:t>
        </w:r>
      </w:hyperlink>
      <w:hyperlink r:id="rId586">
        <w:r>
          <w:rPr>
            <w:color w:val="467886"/>
            <w:u w:val="single" w:color="467886"/>
          </w:rPr>
          <w:t>2022.pdf</w:t>
        </w:r>
      </w:hyperlink>
      <w:hyperlink r:id="rId587">
        <w:r>
          <w:t xml:space="preserve"> </w:t>
        </w:r>
      </w:hyperlink>
    </w:p>
    <w:p w14:paraId="1EBA68F4" w14:textId="77777777" w:rsidR="000543FC" w:rsidRDefault="007705F8">
      <w:pPr>
        <w:spacing w:after="160" w:line="357" w:lineRule="auto"/>
        <w:ind w:left="-5" w:right="76"/>
      </w:pPr>
      <w:r>
        <w:t xml:space="preserve">Carlsberg. (2023). Annual Report. </w:t>
      </w:r>
      <w:hyperlink r:id="rId588">
        <w:r>
          <w:rPr>
            <w:color w:val="467886"/>
            <w:u w:val="single" w:color="467886"/>
          </w:rPr>
          <w:t>https://www.carlsberggroup.com/media/62132/carlsberg</w:t>
        </w:r>
      </w:hyperlink>
      <w:hyperlink r:id="rId589"/>
      <w:hyperlink r:id="rId590">
        <w:r>
          <w:rPr>
            <w:color w:val="467886"/>
            <w:u w:val="single" w:color="467886"/>
          </w:rPr>
          <w:t>group</w:t>
        </w:r>
      </w:hyperlink>
      <w:hyperlink r:id="rId591">
        <w:r>
          <w:rPr>
            <w:color w:val="467886"/>
            <w:u w:val="single" w:color="467886"/>
          </w:rPr>
          <w:t>-</w:t>
        </w:r>
      </w:hyperlink>
      <w:hyperlink r:id="rId592">
        <w:r>
          <w:rPr>
            <w:color w:val="467886"/>
            <w:u w:val="single" w:color="467886"/>
          </w:rPr>
          <w:t>2023</w:t>
        </w:r>
      </w:hyperlink>
      <w:hyperlink r:id="rId593">
        <w:r>
          <w:rPr>
            <w:color w:val="467886"/>
            <w:u w:val="single" w:color="467886"/>
          </w:rPr>
          <w:t>-</w:t>
        </w:r>
      </w:hyperlink>
      <w:hyperlink r:id="rId594">
        <w:r>
          <w:rPr>
            <w:color w:val="467886"/>
            <w:u w:val="single" w:color="467886"/>
          </w:rPr>
          <w:t>annual</w:t>
        </w:r>
      </w:hyperlink>
      <w:hyperlink r:id="rId595">
        <w:r>
          <w:rPr>
            <w:color w:val="467886"/>
            <w:u w:val="single" w:color="467886"/>
          </w:rPr>
          <w:t>-</w:t>
        </w:r>
      </w:hyperlink>
      <w:hyperlink r:id="rId596">
        <w:r>
          <w:rPr>
            <w:color w:val="467886"/>
            <w:u w:val="single" w:color="467886"/>
          </w:rPr>
          <w:t>report.pdf</w:t>
        </w:r>
      </w:hyperlink>
      <w:hyperlink r:id="rId597">
        <w:r>
          <w:rPr>
            <w:color w:val="467886"/>
          </w:rPr>
          <w:t xml:space="preserve"> </w:t>
        </w:r>
      </w:hyperlink>
    </w:p>
    <w:p w14:paraId="70591E2C" w14:textId="77777777" w:rsidR="000543FC" w:rsidRDefault="007705F8">
      <w:pPr>
        <w:spacing w:after="564" w:line="259" w:lineRule="auto"/>
        <w:ind w:left="0" w:firstLine="0"/>
      </w:pPr>
      <w:r>
        <w:t xml:space="preserve"> </w:t>
      </w:r>
    </w:p>
    <w:p w14:paraId="25E76D68" w14:textId="77777777" w:rsidR="000543FC" w:rsidRDefault="007705F8">
      <w:pPr>
        <w:numPr>
          <w:ilvl w:val="0"/>
          <w:numId w:val="4"/>
        </w:numPr>
        <w:spacing w:after="129" w:line="258" w:lineRule="auto"/>
        <w:ind w:hanging="360"/>
      </w:pPr>
      <w:r>
        <w:rPr>
          <w:b/>
          <w:sz w:val="32"/>
        </w:rPr>
        <w:t xml:space="preserve">Bilag  </w:t>
      </w:r>
    </w:p>
    <w:p w14:paraId="3A5CE627" w14:textId="77777777" w:rsidR="000543FC" w:rsidRDefault="007705F8">
      <w:pPr>
        <w:numPr>
          <w:ilvl w:val="1"/>
          <w:numId w:val="4"/>
        </w:numPr>
        <w:spacing w:after="121" w:line="259" w:lineRule="auto"/>
        <w:ind w:hanging="720"/>
      </w:pPr>
      <w:r>
        <w:rPr>
          <w:b/>
          <w:sz w:val="28"/>
        </w:rPr>
        <w:t xml:space="preserve">Bilag 1 Net working capital formel </w:t>
      </w:r>
    </w:p>
    <w:p w14:paraId="18F648ED" w14:textId="77777777" w:rsidR="000543FC" w:rsidRDefault="007705F8">
      <w:pPr>
        <w:spacing w:after="222" w:line="259" w:lineRule="auto"/>
        <w:ind w:left="0" w:right="136" w:firstLine="0"/>
        <w:jc w:val="right"/>
      </w:pPr>
      <w:r>
        <w:rPr>
          <w:noProof/>
        </w:rPr>
        <w:lastRenderedPageBreak/>
        <w:drawing>
          <wp:inline distT="0" distB="0" distL="0" distR="0" wp14:anchorId="3C2B0345" wp14:editId="59293EB0">
            <wp:extent cx="5731510" cy="3564255"/>
            <wp:effectExtent l="0" t="0" r="0" b="0"/>
            <wp:docPr id="10650" name="Picture 10650"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0650" name="Picture 10650"/>
                    <pic:cNvPicPr/>
                  </pic:nvPicPr>
                  <pic:blipFill>
                    <a:blip r:embed="rId598"/>
                    <a:stretch>
                      <a:fillRect/>
                    </a:stretch>
                  </pic:blipFill>
                  <pic:spPr>
                    <a:xfrm>
                      <a:off x="0" y="0"/>
                      <a:ext cx="5731510" cy="3564255"/>
                    </a:xfrm>
                    <a:prstGeom prst="rect">
                      <a:avLst/>
                    </a:prstGeom>
                  </pic:spPr>
                </pic:pic>
              </a:graphicData>
            </a:graphic>
          </wp:inline>
        </w:drawing>
      </w:r>
      <w:r>
        <w:t xml:space="preserve"> </w:t>
      </w:r>
    </w:p>
    <w:p w14:paraId="3B586F02" w14:textId="77777777" w:rsidR="000543FC" w:rsidRDefault="007705F8">
      <w:pPr>
        <w:spacing w:after="274" w:line="259" w:lineRule="auto"/>
        <w:ind w:left="11" w:right="111"/>
      </w:pPr>
      <w:r>
        <w:t xml:space="preserve">Kilde: Vipond, Tim. (s.d.). Net working capital. I: Corporate finance institute.  </w:t>
      </w:r>
    </w:p>
    <w:p w14:paraId="4AA7816F" w14:textId="77777777" w:rsidR="000543FC" w:rsidRDefault="007705F8">
      <w:pPr>
        <w:spacing w:after="0" w:line="259" w:lineRule="auto"/>
        <w:ind w:left="0" w:firstLine="0"/>
      </w:pPr>
      <w:r>
        <w:t xml:space="preserve"> </w:t>
      </w:r>
    </w:p>
    <w:p w14:paraId="171D53C5" w14:textId="77777777" w:rsidR="000543FC" w:rsidRDefault="007705F8">
      <w:pPr>
        <w:numPr>
          <w:ilvl w:val="1"/>
          <w:numId w:val="4"/>
        </w:numPr>
        <w:spacing w:after="121" w:line="259" w:lineRule="auto"/>
        <w:ind w:hanging="720"/>
      </w:pPr>
      <w:r>
        <w:rPr>
          <w:b/>
          <w:sz w:val="28"/>
        </w:rPr>
        <w:t xml:space="preserve">Bilag 2 Omsætningsvækst prognose </w:t>
      </w:r>
    </w:p>
    <w:p w14:paraId="5B237B3D" w14:textId="77777777" w:rsidR="000543FC" w:rsidRDefault="007705F8">
      <w:pPr>
        <w:spacing w:after="222" w:line="259" w:lineRule="auto"/>
        <w:ind w:left="0" w:right="96" w:firstLine="0"/>
        <w:jc w:val="right"/>
      </w:pPr>
      <w:r>
        <w:rPr>
          <w:noProof/>
        </w:rPr>
        <w:drawing>
          <wp:inline distT="0" distB="0" distL="0" distR="0" wp14:anchorId="1E56D0DD" wp14:editId="0397697C">
            <wp:extent cx="5759451" cy="1080770"/>
            <wp:effectExtent l="0" t="0" r="0" b="0"/>
            <wp:docPr id="10750" name="Picture 10750" descr="A screenshot of a data table&#10;&#10;Description automatically generated"/>
            <wp:cNvGraphicFramePr/>
            <a:graphic xmlns:a="http://schemas.openxmlformats.org/drawingml/2006/main">
              <a:graphicData uri="http://schemas.openxmlformats.org/drawingml/2006/picture">
                <pic:pic xmlns:pic="http://schemas.openxmlformats.org/drawingml/2006/picture">
                  <pic:nvPicPr>
                    <pic:cNvPr id="10750" name="Picture 10750"/>
                    <pic:cNvPicPr/>
                  </pic:nvPicPr>
                  <pic:blipFill>
                    <a:blip r:embed="rId599"/>
                    <a:stretch>
                      <a:fillRect/>
                    </a:stretch>
                  </pic:blipFill>
                  <pic:spPr>
                    <a:xfrm>
                      <a:off x="0" y="0"/>
                      <a:ext cx="5759451" cy="1080770"/>
                    </a:xfrm>
                    <a:prstGeom prst="rect">
                      <a:avLst/>
                    </a:prstGeom>
                  </pic:spPr>
                </pic:pic>
              </a:graphicData>
            </a:graphic>
          </wp:inline>
        </w:drawing>
      </w:r>
      <w:r>
        <w:t xml:space="preserve"> </w:t>
      </w:r>
    </w:p>
    <w:p w14:paraId="7B3BC8B8" w14:textId="77777777" w:rsidR="000543FC" w:rsidRDefault="007705F8">
      <w:pPr>
        <w:spacing w:after="273" w:line="259" w:lineRule="auto"/>
        <w:ind w:left="11" w:right="111"/>
      </w:pPr>
      <w:r>
        <w:t xml:space="preserve">Kilde: Egne beregninger, Consensus Estimates. (2024, 8. April). I: Carlsberg Group.  </w:t>
      </w:r>
    </w:p>
    <w:p w14:paraId="3F903AD2" w14:textId="77777777" w:rsidR="000543FC" w:rsidRDefault="007705F8">
      <w:pPr>
        <w:ind w:left="11" w:right="111"/>
      </w:pPr>
      <w:r>
        <w:t xml:space="preserve">Marketwire, . (2024, 7. Februar). Carlsberg-analytiker: Forventninger er til den svage side - 2024 bliver investeringsår. I: Fødevarewatch.  </w:t>
      </w:r>
    </w:p>
    <w:p w14:paraId="1B2D6D6C" w14:textId="77777777" w:rsidR="000543FC" w:rsidRDefault="007705F8">
      <w:pPr>
        <w:spacing w:after="325" w:line="259" w:lineRule="auto"/>
        <w:ind w:left="11" w:right="111"/>
      </w:pPr>
      <w:r>
        <w:t xml:space="preserve">Danske aktier. (2024, 29. Februar). I: Jyske Bank. </w:t>
      </w:r>
    </w:p>
    <w:p w14:paraId="38CB87A0" w14:textId="77777777" w:rsidR="000543FC" w:rsidRDefault="007705F8">
      <w:pPr>
        <w:numPr>
          <w:ilvl w:val="1"/>
          <w:numId w:val="4"/>
        </w:numPr>
        <w:spacing w:after="121" w:line="259" w:lineRule="auto"/>
        <w:ind w:hanging="720"/>
      </w:pPr>
      <w:r>
        <w:rPr>
          <w:b/>
          <w:sz w:val="28"/>
        </w:rPr>
        <w:t xml:space="preserve">Bilag 3 Resultatopgørelse og driftsomkostninger </w:t>
      </w:r>
    </w:p>
    <w:p w14:paraId="731ED239" w14:textId="77777777" w:rsidR="000543FC" w:rsidRDefault="007705F8">
      <w:pPr>
        <w:spacing w:after="163" w:line="259" w:lineRule="auto"/>
        <w:ind w:left="0" w:right="96" w:firstLine="0"/>
        <w:jc w:val="right"/>
      </w:pPr>
      <w:r>
        <w:rPr>
          <w:noProof/>
        </w:rPr>
        <w:drawing>
          <wp:inline distT="0" distB="0" distL="0" distR="0" wp14:anchorId="62B65A30" wp14:editId="08AEE0B9">
            <wp:extent cx="5759451" cy="1179195"/>
            <wp:effectExtent l="0" t="0" r="0" b="0"/>
            <wp:docPr id="10752" name="Picture 10752" descr="A screenshot of a screen&#10;&#10;Description automatically generated"/>
            <wp:cNvGraphicFramePr/>
            <a:graphic xmlns:a="http://schemas.openxmlformats.org/drawingml/2006/main">
              <a:graphicData uri="http://schemas.openxmlformats.org/drawingml/2006/picture">
                <pic:pic xmlns:pic="http://schemas.openxmlformats.org/drawingml/2006/picture">
                  <pic:nvPicPr>
                    <pic:cNvPr id="10752" name="Picture 10752"/>
                    <pic:cNvPicPr/>
                  </pic:nvPicPr>
                  <pic:blipFill>
                    <a:blip r:embed="rId600"/>
                    <a:stretch>
                      <a:fillRect/>
                    </a:stretch>
                  </pic:blipFill>
                  <pic:spPr>
                    <a:xfrm>
                      <a:off x="0" y="0"/>
                      <a:ext cx="5759451" cy="1179195"/>
                    </a:xfrm>
                    <a:prstGeom prst="rect">
                      <a:avLst/>
                    </a:prstGeom>
                  </pic:spPr>
                </pic:pic>
              </a:graphicData>
            </a:graphic>
          </wp:inline>
        </w:drawing>
      </w:r>
      <w:r>
        <w:t xml:space="preserve"> </w:t>
      </w:r>
    </w:p>
    <w:p w14:paraId="0073D164" w14:textId="77777777" w:rsidR="000543FC" w:rsidRDefault="007705F8">
      <w:pPr>
        <w:spacing w:after="222" w:line="259" w:lineRule="auto"/>
        <w:ind w:left="0" w:firstLine="0"/>
        <w:jc w:val="right"/>
      </w:pPr>
      <w:r>
        <w:rPr>
          <w:noProof/>
        </w:rPr>
        <w:lastRenderedPageBreak/>
        <w:drawing>
          <wp:inline distT="0" distB="0" distL="0" distR="0" wp14:anchorId="37EFC14B" wp14:editId="03D73AE8">
            <wp:extent cx="5819267" cy="1606550"/>
            <wp:effectExtent l="0" t="0" r="0" b="0"/>
            <wp:docPr id="10754" name="Picture 10754" descr="A screenshot of a computer screen&#10;&#10;Description automatically generated"/>
            <wp:cNvGraphicFramePr/>
            <a:graphic xmlns:a="http://schemas.openxmlformats.org/drawingml/2006/main">
              <a:graphicData uri="http://schemas.openxmlformats.org/drawingml/2006/picture">
                <pic:pic xmlns:pic="http://schemas.openxmlformats.org/drawingml/2006/picture">
                  <pic:nvPicPr>
                    <pic:cNvPr id="10754" name="Picture 10754"/>
                    <pic:cNvPicPr/>
                  </pic:nvPicPr>
                  <pic:blipFill>
                    <a:blip r:embed="rId601"/>
                    <a:stretch>
                      <a:fillRect/>
                    </a:stretch>
                  </pic:blipFill>
                  <pic:spPr>
                    <a:xfrm>
                      <a:off x="0" y="0"/>
                      <a:ext cx="5819267" cy="1606550"/>
                    </a:xfrm>
                    <a:prstGeom prst="rect">
                      <a:avLst/>
                    </a:prstGeom>
                  </pic:spPr>
                </pic:pic>
              </a:graphicData>
            </a:graphic>
          </wp:inline>
        </w:drawing>
      </w:r>
      <w:r>
        <w:t xml:space="preserve"> </w:t>
      </w:r>
    </w:p>
    <w:p w14:paraId="7634A664" w14:textId="77777777" w:rsidR="000543FC" w:rsidRDefault="007705F8">
      <w:pPr>
        <w:spacing w:line="259" w:lineRule="auto"/>
        <w:ind w:left="11" w:right="111"/>
      </w:pPr>
      <w:r>
        <w:t xml:space="preserve">Kilde: Egne beregninger, Carlsberg årsrapport </w:t>
      </w:r>
    </w:p>
    <w:p w14:paraId="5CE04BF4" w14:textId="77777777" w:rsidR="000543FC" w:rsidRDefault="007705F8">
      <w:pPr>
        <w:numPr>
          <w:ilvl w:val="1"/>
          <w:numId w:val="4"/>
        </w:numPr>
        <w:spacing w:after="121" w:line="259" w:lineRule="auto"/>
        <w:ind w:hanging="720"/>
      </w:pPr>
      <w:r>
        <w:rPr>
          <w:b/>
          <w:sz w:val="28"/>
        </w:rPr>
        <w:t xml:space="preserve">Bilag 4 Prognose for resultatopgørelse indtil EBIT </w:t>
      </w:r>
    </w:p>
    <w:p w14:paraId="23CEBE29" w14:textId="77777777" w:rsidR="000543FC" w:rsidRDefault="007705F8">
      <w:pPr>
        <w:spacing w:after="220" w:line="259" w:lineRule="auto"/>
        <w:ind w:left="0" w:right="96" w:firstLine="0"/>
        <w:jc w:val="right"/>
      </w:pPr>
      <w:r>
        <w:rPr>
          <w:noProof/>
        </w:rPr>
        <w:drawing>
          <wp:inline distT="0" distB="0" distL="0" distR="0" wp14:anchorId="72FB95E5" wp14:editId="38B25433">
            <wp:extent cx="5759451" cy="2330450"/>
            <wp:effectExtent l="0" t="0" r="0" b="0"/>
            <wp:docPr id="10794" name="Picture 10794" descr="A table with numbers and text&#10;&#10;Description automatically generated"/>
            <wp:cNvGraphicFramePr/>
            <a:graphic xmlns:a="http://schemas.openxmlformats.org/drawingml/2006/main">
              <a:graphicData uri="http://schemas.openxmlformats.org/drawingml/2006/picture">
                <pic:pic xmlns:pic="http://schemas.openxmlformats.org/drawingml/2006/picture">
                  <pic:nvPicPr>
                    <pic:cNvPr id="10794" name="Picture 10794"/>
                    <pic:cNvPicPr/>
                  </pic:nvPicPr>
                  <pic:blipFill>
                    <a:blip r:embed="rId22"/>
                    <a:stretch>
                      <a:fillRect/>
                    </a:stretch>
                  </pic:blipFill>
                  <pic:spPr>
                    <a:xfrm>
                      <a:off x="0" y="0"/>
                      <a:ext cx="5759451" cy="2330450"/>
                    </a:xfrm>
                    <a:prstGeom prst="rect">
                      <a:avLst/>
                    </a:prstGeom>
                  </pic:spPr>
                </pic:pic>
              </a:graphicData>
            </a:graphic>
          </wp:inline>
        </w:drawing>
      </w:r>
      <w:r>
        <w:t xml:space="preserve"> </w:t>
      </w:r>
    </w:p>
    <w:p w14:paraId="4D6201A9" w14:textId="77777777" w:rsidR="000543FC" w:rsidRDefault="007705F8">
      <w:pPr>
        <w:spacing w:after="326" w:line="259" w:lineRule="auto"/>
        <w:ind w:left="11" w:right="111"/>
      </w:pPr>
      <w:r>
        <w:t xml:space="preserve">Kilde: Egne beregninger, Carlsberg årsrapport </w:t>
      </w:r>
    </w:p>
    <w:p w14:paraId="43E69745" w14:textId="77777777" w:rsidR="000543FC" w:rsidRDefault="007705F8">
      <w:pPr>
        <w:numPr>
          <w:ilvl w:val="1"/>
          <w:numId w:val="4"/>
        </w:numPr>
        <w:spacing w:after="121" w:line="259" w:lineRule="auto"/>
        <w:ind w:hanging="720"/>
      </w:pPr>
      <w:r>
        <w:rPr>
          <w:b/>
          <w:sz w:val="28"/>
        </w:rPr>
        <w:t xml:space="preserve">Bilag 5 Changes in net working capital </w:t>
      </w:r>
    </w:p>
    <w:p w14:paraId="00461AF8" w14:textId="77777777" w:rsidR="000543FC" w:rsidRDefault="007705F8">
      <w:pPr>
        <w:spacing w:after="220" w:line="259" w:lineRule="auto"/>
        <w:ind w:left="0" w:right="96" w:firstLine="0"/>
        <w:jc w:val="right"/>
      </w:pPr>
      <w:r>
        <w:rPr>
          <w:noProof/>
        </w:rPr>
        <w:drawing>
          <wp:inline distT="0" distB="0" distL="0" distR="0" wp14:anchorId="2C54F27C" wp14:editId="51E73D3D">
            <wp:extent cx="5759451" cy="1320800"/>
            <wp:effectExtent l="0" t="0" r="0" b="0"/>
            <wp:docPr id="10796" name="Picture 10796" descr="A screenshot of a computer screen&#10;&#10;Description automatically generated"/>
            <wp:cNvGraphicFramePr/>
            <a:graphic xmlns:a="http://schemas.openxmlformats.org/drawingml/2006/main">
              <a:graphicData uri="http://schemas.openxmlformats.org/drawingml/2006/picture">
                <pic:pic xmlns:pic="http://schemas.openxmlformats.org/drawingml/2006/picture">
                  <pic:nvPicPr>
                    <pic:cNvPr id="10796" name="Picture 10796"/>
                    <pic:cNvPicPr/>
                  </pic:nvPicPr>
                  <pic:blipFill>
                    <a:blip r:embed="rId602"/>
                    <a:stretch>
                      <a:fillRect/>
                    </a:stretch>
                  </pic:blipFill>
                  <pic:spPr>
                    <a:xfrm>
                      <a:off x="0" y="0"/>
                      <a:ext cx="5759451" cy="1320800"/>
                    </a:xfrm>
                    <a:prstGeom prst="rect">
                      <a:avLst/>
                    </a:prstGeom>
                  </pic:spPr>
                </pic:pic>
              </a:graphicData>
            </a:graphic>
          </wp:inline>
        </w:drawing>
      </w:r>
      <w:r>
        <w:t xml:space="preserve"> </w:t>
      </w:r>
    </w:p>
    <w:p w14:paraId="1C855AF6" w14:textId="77777777" w:rsidR="000543FC" w:rsidRDefault="007705F8">
      <w:pPr>
        <w:spacing w:line="259" w:lineRule="auto"/>
        <w:ind w:left="11" w:right="111"/>
      </w:pPr>
      <w:r>
        <w:t xml:space="preserve">Kilde: Egne beregninger, Carlsberg årsrapport </w:t>
      </w:r>
    </w:p>
    <w:p w14:paraId="42FF520E" w14:textId="77777777" w:rsidR="000543FC" w:rsidRDefault="007705F8">
      <w:pPr>
        <w:numPr>
          <w:ilvl w:val="1"/>
          <w:numId w:val="4"/>
        </w:numPr>
        <w:spacing w:after="121" w:line="259" w:lineRule="auto"/>
        <w:ind w:hanging="720"/>
      </w:pPr>
      <w:r>
        <w:rPr>
          <w:b/>
          <w:sz w:val="28"/>
        </w:rPr>
        <w:t xml:space="preserve">Bilag 6 Balanceposter i andele af omsætning, % </w:t>
      </w:r>
    </w:p>
    <w:p w14:paraId="57FBBE46" w14:textId="77777777" w:rsidR="000543FC" w:rsidRDefault="007705F8">
      <w:pPr>
        <w:spacing w:after="222" w:line="259" w:lineRule="auto"/>
        <w:ind w:left="0" w:right="3496" w:firstLine="0"/>
        <w:jc w:val="center"/>
      </w:pPr>
      <w:r>
        <w:rPr>
          <w:noProof/>
        </w:rPr>
        <w:lastRenderedPageBreak/>
        <w:drawing>
          <wp:inline distT="0" distB="0" distL="0" distR="0" wp14:anchorId="2F251DDC" wp14:editId="3DF74C73">
            <wp:extent cx="3601085" cy="3386328"/>
            <wp:effectExtent l="0" t="0" r="0" b="0"/>
            <wp:docPr id="10830" name="Picture 10830" descr="A table with numbers and text&#10;&#10;Description automatically generated"/>
            <wp:cNvGraphicFramePr/>
            <a:graphic xmlns:a="http://schemas.openxmlformats.org/drawingml/2006/main">
              <a:graphicData uri="http://schemas.openxmlformats.org/drawingml/2006/picture">
                <pic:pic xmlns:pic="http://schemas.openxmlformats.org/drawingml/2006/picture">
                  <pic:nvPicPr>
                    <pic:cNvPr id="10830" name="Picture 10830"/>
                    <pic:cNvPicPr/>
                  </pic:nvPicPr>
                  <pic:blipFill>
                    <a:blip r:embed="rId603"/>
                    <a:stretch>
                      <a:fillRect/>
                    </a:stretch>
                  </pic:blipFill>
                  <pic:spPr>
                    <a:xfrm>
                      <a:off x="0" y="0"/>
                      <a:ext cx="3601085" cy="3386328"/>
                    </a:xfrm>
                    <a:prstGeom prst="rect">
                      <a:avLst/>
                    </a:prstGeom>
                  </pic:spPr>
                </pic:pic>
              </a:graphicData>
            </a:graphic>
          </wp:inline>
        </w:drawing>
      </w:r>
      <w:r>
        <w:t xml:space="preserve"> </w:t>
      </w:r>
    </w:p>
    <w:p w14:paraId="6FBF5F70" w14:textId="77777777" w:rsidR="000543FC" w:rsidRDefault="007705F8">
      <w:pPr>
        <w:spacing w:after="325" w:line="259" w:lineRule="auto"/>
        <w:ind w:left="11" w:right="111"/>
      </w:pPr>
      <w:r>
        <w:t xml:space="preserve">Kilde: Egne beregninger, Carlsberg årsrapport </w:t>
      </w:r>
    </w:p>
    <w:p w14:paraId="1BBD4DFE" w14:textId="77777777" w:rsidR="000543FC" w:rsidRDefault="007705F8">
      <w:pPr>
        <w:numPr>
          <w:ilvl w:val="1"/>
          <w:numId w:val="4"/>
        </w:numPr>
        <w:spacing w:after="121" w:line="259" w:lineRule="auto"/>
        <w:ind w:hanging="720"/>
      </w:pPr>
      <w:r>
        <w:rPr>
          <w:b/>
          <w:sz w:val="28"/>
        </w:rPr>
        <w:t xml:space="preserve">Bilag 7 Fremskrevet balance </w:t>
      </w:r>
    </w:p>
    <w:p w14:paraId="4865B7F4" w14:textId="77777777" w:rsidR="000543FC" w:rsidRDefault="007705F8">
      <w:pPr>
        <w:spacing w:after="0" w:line="259" w:lineRule="auto"/>
        <w:ind w:left="0" w:right="274" w:firstLine="0"/>
        <w:jc w:val="right"/>
      </w:pPr>
      <w:r>
        <w:rPr>
          <w:noProof/>
        </w:rPr>
        <w:drawing>
          <wp:inline distT="0" distB="0" distL="0" distR="0" wp14:anchorId="533CB536" wp14:editId="5B00C5DC">
            <wp:extent cx="5646420" cy="3818001"/>
            <wp:effectExtent l="0" t="0" r="0" b="0"/>
            <wp:docPr id="10832" name="Picture 10832" descr="A screenshot of a computer screen&#10;&#10;Description automatically generated"/>
            <wp:cNvGraphicFramePr/>
            <a:graphic xmlns:a="http://schemas.openxmlformats.org/drawingml/2006/main">
              <a:graphicData uri="http://schemas.openxmlformats.org/drawingml/2006/picture">
                <pic:pic xmlns:pic="http://schemas.openxmlformats.org/drawingml/2006/picture">
                  <pic:nvPicPr>
                    <pic:cNvPr id="10832" name="Picture 10832"/>
                    <pic:cNvPicPr/>
                  </pic:nvPicPr>
                  <pic:blipFill>
                    <a:blip r:embed="rId604"/>
                    <a:stretch>
                      <a:fillRect/>
                    </a:stretch>
                  </pic:blipFill>
                  <pic:spPr>
                    <a:xfrm>
                      <a:off x="0" y="0"/>
                      <a:ext cx="5646420" cy="3818001"/>
                    </a:xfrm>
                    <a:prstGeom prst="rect">
                      <a:avLst/>
                    </a:prstGeom>
                  </pic:spPr>
                </pic:pic>
              </a:graphicData>
            </a:graphic>
          </wp:inline>
        </w:drawing>
      </w:r>
      <w:r>
        <w:t xml:space="preserve"> </w:t>
      </w:r>
    </w:p>
    <w:p w14:paraId="014EEBB4" w14:textId="77777777" w:rsidR="000543FC" w:rsidRDefault="007705F8">
      <w:pPr>
        <w:spacing w:after="324" w:line="259" w:lineRule="auto"/>
        <w:ind w:left="11" w:right="111"/>
      </w:pPr>
      <w:r>
        <w:t xml:space="preserve">Kilde: Egne beregninger, Carlsberg årsrapport </w:t>
      </w:r>
    </w:p>
    <w:p w14:paraId="4BB5069F" w14:textId="77777777" w:rsidR="000543FC" w:rsidRDefault="007705F8">
      <w:pPr>
        <w:numPr>
          <w:ilvl w:val="1"/>
          <w:numId w:val="4"/>
        </w:numPr>
        <w:spacing w:after="121" w:line="259" w:lineRule="auto"/>
        <w:ind w:hanging="720"/>
      </w:pPr>
      <w:r>
        <w:rPr>
          <w:b/>
          <w:sz w:val="28"/>
        </w:rPr>
        <w:t xml:space="preserve">Bilag 8 Fremskrevet net working capital </w:t>
      </w:r>
    </w:p>
    <w:p w14:paraId="7ACBDE5F" w14:textId="77777777" w:rsidR="000543FC" w:rsidRDefault="007705F8">
      <w:pPr>
        <w:spacing w:after="222" w:line="259" w:lineRule="auto"/>
        <w:ind w:left="0" w:right="96" w:firstLine="0"/>
        <w:jc w:val="right"/>
      </w:pPr>
      <w:r>
        <w:rPr>
          <w:noProof/>
        </w:rPr>
        <w:lastRenderedPageBreak/>
        <w:drawing>
          <wp:inline distT="0" distB="0" distL="0" distR="0" wp14:anchorId="47B382AE" wp14:editId="4CA92D6B">
            <wp:extent cx="5759451" cy="1362710"/>
            <wp:effectExtent l="0" t="0" r="0" b="0"/>
            <wp:docPr id="10877" name="Picture 10877" descr="A screenshot of a computer screen&#10;&#10;Description automatically generated"/>
            <wp:cNvGraphicFramePr/>
            <a:graphic xmlns:a="http://schemas.openxmlformats.org/drawingml/2006/main">
              <a:graphicData uri="http://schemas.openxmlformats.org/drawingml/2006/picture">
                <pic:pic xmlns:pic="http://schemas.openxmlformats.org/drawingml/2006/picture">
                  <pic:nvPicPr>
                    <pic:cNvPr id="10877" name="Picture 10877"/>
                    <pic:cNvPicPr/>
                  </pic:nvPicPr>
                  <pic:blipFill>
                    <a:blip r:embed="rId605"/>
                    <a:stretch>
                      <a:fillRect/>
                    </a:stretch>
                  </pic:blipFill>
                  <pic:spPr>
                    <a:xfrm>
                      <a:off x="0" y="0"/>
                      <a:ext cx="5759451" cy="1362710"/>
                    </a:xfrm>
                    <a:prstGeom prst="rect">
                      <a:avLst/>
                    </a:prstGeom>
                  </pic:spPr>
                </pic:pic>
              </a:graphicData>
            </a:graphic>
          </wp:inline>
        </w:drawing>
      </w:r>
      <w:r>
        <w:t xml:space="preserve"> </w:t>
      </w:r>
    </w:p>
    <w:p w14:paraId="7A1EDB4B" w14:textId="77777777" w:rsidR="000543FC" w:rsidRDefault="007705F8">
      <w:pPr>
        <w:spacing w:after="326" w:line="259" w:lineRule="auto"/>
        <w:ind w:left="11" w:right="111"/>
      </w:pPr>
      <w:r>
        <w:t xml:space="preserve">Kilde: Egne beregninger, Carlsberg årsrapport </w:t>
      </w:r>
    </w:p>
    <w:p w14:paraId="0CCFC4F6" w14:textId="77777777" w:rsidR="000543FC" w:rsidRDefault="007705F8">
      <w:pPr>
        <w:numPr>
          <w:ilvl w:val="1"/>
          <w:numId w:val="4"/>
        </w:numPr>
        <w:spacing w:after="121" w:line="259" w:lineRule="auto"/>
        <w:ind w:hanging="720"/>
      </w:pPr>
      <w:r>
        <w:rPr>
          <w:b/>
          <w:sz w:val="28"/>
        </w:rPr>
        <w:t xml:space="preserve">Bilag 9 Cash flow poster i procent af omsætningen </w:t>
      </w:r>
    </w:p>
    <w:p w14:paraId="19C3B676" w14:textId="77777777" w:rsidR="000543FC" w:rsidRDefault="007705F8">
      <w:pPr>
        <w:spacing w:after="222" w:line="259" w:lineRule="auto"/>
        <w:ind w:left="0" w:right="96" w:firstLine="0"/>
        <w:jc w:val="right"/>
      </w:pPr>
      <w:r>
        <w:rPr>
          <w:noProof/>
        </w:rPr>
        <w:drawing>
          <wp:inline distT="0" distB="0" distL="0" distR="0" wp14:anchorId="11404468" wp14:editId="698CF7C9">
            <wp:extent cx="5759451" cy="1586865"/>
            <wp:effectExtent l="0" t="0" r="0" b="0"/>
            <wp:docPr id="10879" name="Picture 10879" descr="A screenshot of a screen&#10;&#10;Description automatically generated"/>
            <wp:cNvGraphicFramePr/>
            <a:graphic xmlns:a="http://schemas.openxmlformats.org/drawingml/2006/main">
              <a:graphicData uri="http://schemas.openxmlformats.org/drawingml/2006/picture">
                <pic:pic xmlns:pic="http://schemas.openxmlformats.org/drawingml/2006/picture">
                  <pic:nvPicPr>
                    <pic:cNvPr id="10879" name="Picture 10879"/>
                    <pic:cNvPicPr/>
                  </pic:nvPicPr>
                  <pic:blipFill>
                    <a:blip r:embed="rId606"/>
                    <a:stretch>
                      <a:fillRect/>
                    </a:stretch>
                  </pic:blipFill>
                  <pic:spPr>
                    <a:xfrm>
                      <a:off x="0" y="0"/>
                      <a:ext cx="5759451" cy="1586865"/>
                    </a:xfrm>
                    <a:prstGeom prst="rect">
                      <a:avLst/>
                    </a:prstGeom>
                  </pic:spPr>
                </pic:pic>
              </a:graphicData>
            </a:graphic>
          </wp:inline>
        </w:drawing>
      </w:r>
      <w:r>
        <w:t xml:space="preserve"> </w:t>
      </w:r>
    </w:p>
    <w:p w14:paraId="043B7CFA" w14:textId="77777777" w:rsidR="000543FC" w:rsidRDefault="007705F8">
      <w:pPr>
        <w:spacing w:after="324" w:line="259" w:lineRule="auto"/>
        <w:ind w:left="11" w:right="111"/>
      </w:pPr>
      <w:r>
        <w:t xml:space="preserve">Kilde: Egne beregninger, Carlsberg årsrapport </w:t>
      </w:r>
    </w:p>
    <w:p w14:paraId="79362775" w14:textId="77777777" w:rsidR="000543FC" w:rsidRDefault="007705F8">
      <w:pPr>
        <w:numPr>
          <w:ilvl w:val="1"/>
          <w:numId w:val="4"/>
        </w:numPr>
        <w:spacing w:after="121" w:line="259" w:lineRule="auto"/>
        <w:ind w:hanging="720"/>
      </w:pPr>
      <w:r>
        <w:rPr>
          <w:b/>
          <w:sz w:val="28"/>
        </w:rPr>
        <w:t xml:space="preserve">Bilag 10 Egenkapitalens markedsværdi </w:t>
      </w:r>
    </w:p>
    <w:p w14:paraId="2D94ACE4" w14:textId="77777777" w:rsidR="000543FC" w:rsidRDefault="007705F8">
      <w:pPr>
        <w:spacing w:after="222" w:line="259" w:lineRule="auto"/>
        <w:ind w:left="0" w:right="602" w:firstLine="0"/>
        <w:jc w:val="right"/>
      </w:pPr>
      <w:r>
        <w:rPr>
          <w:noProof/>
        </w:rPr>
        <w:drawing>
          <wp:inline distT="0" distB="0" distL="0" distR="0" wp14:anchorId="600AC816" wp14:editId="18AAEDAE">
            <wp:extent cx="5437124" cy="1345565"/>
            <wp:effectExtent l="0" t="0" r="0" b="0"/>
            <wp:docPr id="10881" name="Picture 10881" descr="A blue rectangular object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10881" name="Picture 10881"/>
                    <pic:cNvPicPr/>
                  </pic:nvPicPr>
                  <pic:blipFill>
                    <a:blip r:embed="rId607"/>
                    <a:stretch>
                      <a:fillRect/>
                    </a:stretch>
                  </pic:blipFill>
                  <pic:spPr>
                    <a:xfrm>
                      <a:off x="0" y="0"/>
                      <a:ext cx="5437124" cy="1345565"/>
                    </a:xfrm>
                    <a:prstGeom prst="rect">
                      <a:avLst/>
                    </a:prstGeom>
                  </pic:spPr>
                </pic:pic>
              </a:graphicData>
            </a:graphic>
          </wp:inline>
        </w:drawing>
      </w:r>
      <w:r>
        <w:t xml:space="preserve"> </w:t>
      </w:r>
    </w:p>
    <w:p w14:paraId="3BB96432" w14:textId="77777777" w:rsidR="000543FC" w:rsidRDefault="007705F8">
      <w:pPr>
        <w:spacing w:line="259" w:lineRule="auto"/>
        <w:ind w:left="11" w:right="111"/>
      </w:pPr>
      <w:r>
        <w:t xml:space="preserve">Kilde: Egne beregninger, Carlsberg årsrapport </w:t>
      </w:r>
    </w:p>
    <w:p w14:paraId="5245A2F0" w14:textId="77777777" w:rsidR="000543FC" w:rsidRDefault="007705F8">
      <w:pPr>
        <w:numPr>
          <w:ilvl w:val="1"/>
          <w:numId w:val="4"/>
        </w:numPr>
        <w:spacing w:after="121" w:line="259" w:lineRule="auto"/>
        <w:ind w:hanging="720"/>
      </w:pPr>
      <w:r>
        <w:rPr>
          <w:b/>
          <w:sz w:val="28"/>
        </w:rPr>
        <w:t xml:space="preserve">Bilag 11 Markedsværdi af gæld </w:t>
      </w:r>
    </w:p>
    <w:p w14:paraId="5488A3AF" w14:textId="77777777" w:rsidR="000543FC" w:rsidRDefault="007705F8">
      <w:pPr>
        <w:spacing w:after="222" w:line="259" w:lineRule="auto"/>
        <w:ind w:left="0" w:right="4322" w:firstLine="0"/>
        <w:jc w:val="center"/>
      </w:pPr>
      <w:r>
        <w:rPr>
          <w:noProof/>
        </w:rPr>
        <w:lastRenderedPageBreak/>
        <w:drawing>
          <wp:inline distT="0" distB="0" distL="0" distR="0" wp14:anchorId="706CDF16" wp14:editId="1BB735A6">
            <wp:extent cx="3076321" cy="3423285"/>
            <wp:effectExtent l="0" t="0" r="0" b="0"/>
            <wp:docPr id="10916" name="Picture 10916" descr="A screenshot of a financial statement&#10;&#10;Description automatically generated"/>
            <wp:cNvGraphicFramePr/>
            <a:graphic xmlns:a="http://schemas.openxmlformats.org/drawingml/2006/main">
              <a:graphicData uri="http://schemas.openxmlformats.org/drawingml/2006/picture">
                <pic:pic xmlns:pic="http://schemas.openxmlformats.org/drawingml/2006/picture">
                  <pic:nvPicPr>
                    <pic:cNvPr id="10916" name="Picture 10916"/>
                    <pic:cNvPicPr/>
                  </pic:nvPicPr>
                  <pic:blipFill>
                    <a:blip r:embed="rId608"/>
                    <a:stretch>
                      <a:fillRect/>
                    </a:stretch>
                  </pic:blipFill>
                  <pic:spPr>
                    <a:xfrm>
                      <a:off x="0" y="0"/>
                      <a:ext cx="3076321" cy="3423285"/>
                    </a:xfrm>
                    <a:prstGeom prst="rect">
                      <a:avLst/>
                    </a:prstGeom>
                  </pic:spPr>
                </pic:pic>
              </a:graphicData>
            </a:graphic>
          </wp:inline>
        </w:drawing>
      </w:r>
      <w:r>
        <w:t xml:space="preserve"> </w:t>
      </w:r>
    </w:p>
    <w:p w14:paraId="18FC49E4" w14:textId="77777777" w:rsidR="000543FC" w:rsidRDefault="007705F8">
      <w:pPr>
        <w:spacing w:after="325" w:line="259" w:lineRule="auto"/>
        <w:ind w:left="11" w:right="111"/>
      </w:pPr>
      <w:r>
        <w:t xml:space="preserve">Kilde: Carlsberg årsrapport </w:t>
      </w:r>
    </w:p>
    <w:p w14:paraId="21AB7716" w14:textId="77777777" w:rsidR="000543FC" w:rsidRDefault="007705F8">
      <w:pPr>
        <w:numPr>
          <w:ilvl w:val="1"/>
          <w:numId w:val="4"/>
        </w:numPr>
        <w:spacing w:after="0" w:line="259" w:lineRule="auto"/>
        <w:ind w:hanging="720"/>
      </w:pPr>
      <w:r>
        <w:rPr>
          <w:b/>
          <w:sz w:val="28"/>
        </w:rPr>
        <w:t xml:space="preserve">Bilag 12 CAPM </w:t>
      </w:r>
    </w:p>
    <w:p w14:paraId="4A0456DE" w14:textId="77777777" w:rsidR="000543FC" w:rsidRDefault="007705F8">
      <w:pPr>
        <w:spacing w:after="105" w:line="259" w:lineRule="auto"/>
        <w:ind w:left="0" w:right="2446" w:firstLine="0"/>
        <w:jc w:val="right"/>
      </w:pPr>
      <w:r>
        <w:rPr>
          <w:noProof/>
        </w:rPr>
        <w:drawing>
          <wp:inline distT="0" distB="0" distL="0" distR="0" wp14:anchorId="5E91CF16" wp14:editId="1AC25829">
            <wp:extent cx="4259453" cy="2104390"/>
            <wp:effectExtent l="0" t="0" r="0" b="0"/>
            <wp:docPr id="10918" name="Picture 10918" descr="A screen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10918" name="Picture 10918"/>
                    <pic:cNvPicPr/>
                  </pic:nvPicPr>
                  <pic:blipFill>
                    <a:blip r:embed="rId609"/>
                    <a:stretch>
                      <a:fillRect/>
                    </a:stretch>
                  </pic:blipFill>
                  <pic:spPr>
                    <a:xfrm>
                      <a:off x="0" y="0"/>
                      <a:ext cx="4259453" cy="2104390"/>
                    </a:xfrm>
                    <a:prstGeom prst="rect">
                      <a:avLst/>
                    </a:prstGeom>
                  </pic:spPr>
                </pic:pic>
              </a:graphicData>
            </a:graphic>
          </wp:inline>
        </w:drawing>
      </w:r>
      <w:r>
        <w:t xml:space="preserve"> </w:t>
      </w:r>
    </w:p>
    <w:p w14:paraId="23854E41" w14:textId="77777777" w:rsidR="000543FC" w:rsidRDefault="007705F8">
      <w:pPr>
        <w:spacing w:line="259" w:lineRule="auto"/>
        <w:ind w:left="11" w:right="111"/>
      </w:pPr>
      <w:r>
        <w:t xml:space="preserve">Kilde: Egne beregninger excel </w:t>
      </w:r>
    </w:p>
    <w:p w14:paraId="4C17D1A7" w14:textId="77777777" w:rsidR="000543FC" w:rsidRDefault="007705F8">
      <w:pPr>
        <w:numPr>
          <w:ilvl w:val="1"/>
          <w:numId w:val="4"/>
        </w:numPr>
        <w:spacing w:after="0" w:line="259" w:lineRule="auto"/>
        <w:ind w:hanging="720"/>
      </w:pPr>
      <w:r>
        <w:rPr>
          <w:b/>
          <w:sz w:val="28"/>
        </w:rPr>
        <w:t xml:space="preserve">Bilag 13 Årlig BNP vækst </w:t>
      </w:r>
    </w:p>
    <w:p w14:paraId="48D2DCCB" w14:textId="77777777" w:rsidR="000543FC" w:rsidRDefault="007705F8">
      <w:pPr>
        <w:spacing w:after="106" w:line="259" w:lineRule="auto"/>
        <w:ind w:left="0" w:right="1276" w:firstLine="0"/>
        <w:jc w:val="right"/>
      </w:pPr>
      <w:r>
        <w:rPr>
          <w:noProof/>
        </w:rPr>
        <w:lastRenderedPageBreak/>
        <w:drawing>
          <wp:inline distT="0" distB="0" distL="0" distR="0" wp14:anchorId="2CBCD637" wp14:editId="6372D418">
            <wp:extent cx="5005070" cy="3387090"/>
            <wp:effectExtent l="0" t="0" r="0" b="0"/>
            <wp:docPr id="10959" name="Picture 10959" descr="A table with numbers and numbers on it&#10;&#10;Description automatically generated"/>
            <wp:cNvGraphicFramePr/>
            <a:graphic xmlns:a="http://schemas.openxmlformats.org/drawingml/2006/main">
              <a:graphicData uri="http://schemas.openxmlformats.org/drawingml/2006/picture">
                <pic:pic xmlns:pic="http://schemas.openxmlformats.org/drawingml/2006/picture">
                  <pic:nvPicPr>
                    <pic:cNvPr id="10959" name="Picture 10959"/>
                    <pic:cNvPicPr/>
                  </pic:nvPicPr>
                  <pic:blipFill>
                    <a:blip r:embed="rId610"/>
                    <a:stretch>
                      <a:fillRect/>
                    </a:stretch>
                  </pic:blipFill>
                  <pic:spPr>
                    <a:xfrm>
                      <a:off x="0" y="0"/>
                      <a:ext cx="5005070" cy="3387090"/>
                    </a:xfrm>
                    <a:prstGeom prst="rect">
                      <a:avLst/>
                    </a:prstGeom>
                  </pic:spPr>
                </pic:pic>
              </a:graphicData>
            </a:graphic>
          </wp:inline>
        </w:drawing>
      </w:r>
      <w:r>
        <w:t xml:space="preserve"> </w:t>
      </w:r>
    </w:p>
    <w:p w14:paraId="5C6D2B84" w14:textId="77777777" w:rsidR="000543FC" w:rsidRDefault="007705F8">
      <w:pPr>
        <w:spacing w:after="210" w:line="259" w:lineRule="auto"/>
        <w:ind w:left="11" w:right="111"/>
      </w:pPr>
      <w:r>
        <w:t xml:space="preserve">Kilde: GDP growth (annual%) - world. (2022). I: The world bank., excel </w:t>
      </w:r>
    </w:p>
    <w:p w14:paraId="632B43A3" w14:textId="77777777" w:rsidR="000543FC" w:rsidRDefault="007705F8">
      <w:pPr>
        <w:numPr>
          <w:ilvl w:val="1"/>
          <w:numId w:val="4"/>
        </w:numPr>
        <w:spacing w:after="0" w:line="259" w:lineRule="auto"/>
        <w:ind w:hanging="720"/>
      </w:pPr>
      <w:r>
        <w:rPr>
          <w:b/>
          <w:sz w:val="28"/>
        </w:rPr>
        <w:t xml:space="preserve">Bilag 14 Terminalværdi </w:t>
      </w:r>
    </w:p>
    <w:p w14:paraId="0DCEB882" w14:textId="77777777" w:rsidR="000543FC" w:rsidRDefault="007705F8">
      <w:pPr>
        <w:spacing w:after="105" w:line="259" w:lineRule="auto"/>
        <w:ind w:left="0" w:right="96" w:firstLine="0"/>
        <w:jc w:val="right"/>
      </w:pPr>
      <w:r>
        <w:rPr>
          <w:noProof/>
        </w:rPr>
        <w:drawing>
          <wp:inline distT="0" distB="0" distL="0" distR="0" wp14:anchorId="473F8DEF" wp14:editId="6C34F545">
            <wp:extent cx="5759451" cy="1603375"/>
            <wp:effectExtent l="0" t="0" r="0" b="0"/>
            <wp:docPr id="10961" name="Picture 10961"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0961" name="Picture 10961"/>
                    <pic:cNvPicPr/>
                  </pic:nvPicPr>
                  <pic:blipFill>
                    <a:blip r:embed="rId611"/>
                    <a:stretch>
                      <a:fillRect/>
                    </a:stretch>
                  </pic:blipFill>
                  <pic:spPr>
                    <a:xfrm>
                      <a:off x="0" y="0"/>
                      <a:ext cx="5759451" cy="1603375"/>
                    </a:xfrm>
                    <a:prstGeom prst="rect">
                      <a:avLst/>
                    </a:prstGeom>
                  </pic:spPr>
                </pic:pic>
              </a:graphicData>
            </a:graphic>
          </wp:inline>
        </w:drawing>
      </w:r>
      <w:r>
        <w:t xml:space="preserve"> </w:t>
      </w:r>
    </w:p>
    <w:p w14:paraId="4E89031B" w14:textId="77777777" w:rsidR="000543FC" w:rsidRDefault="007705F8">
      <w:pPr>
        <w:spacing w:line="259" w:lineRule="auto"/>
        <w:ind w:left="11" w:right="111"/>
      </w:pPr>
      <w:r>
        <w:t xml:space="preserve">Kilde: Excel </w:t>
      </w:r>
    </w:p>
    <w:p w14:paraId="7948FF44" w14:textId="77777777" w:rsidR="000543FC" w:rsidRDefault="007705F8">
      <w:pPr>
        <w:numPr>
          <w:ilvl w:val="1"/>
          <w:numId w:val="4"/>
        </w:numPr>
        <w:spacing w:after="0" w:line="259" w:lineRule="auto"/>
        <w:ind w:hanging="720"/>
      </w:pPr>
      <w:r>
        <w:rPr>
          <w:b/>
          <w:sz w:val="28"/>
        </w:rPr>
        <w:t xml:space="preserve">Bilag 15 Farvekodning i følsomhedsanalysen </w:t>
      </w:r>
    </w:p>
    <w:p w14:paraId="0075D974" w14:textId="77777777" w:rsidR="000543FC" w:rsidRDefault="007705F8">
      <w:pPr>
        <w:spacing w:after="106" w:line="259" w:lineRule="auto"/>
        <w:ind w:left="0" w:firstLine="0"/>
      </w:pPr>
      <w:r>
        <w:rPr>
          <w:noProof/>
        </w:rPr>
        <w:drawing>
          <wp:inline distT="0" distB="0" distL="0" distR="0" wp14:anchorId="46B2440A" wp14:editId="3FE903BB">
            <wp:extent cx="1114425" cy="2009775"/>
            <wp:effectExtent l="0" t="0" r="0" b="0"/>
            <wp:docPr id="10996" name="Picture 10996" descr="A screen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10996" name="Picture 10996"/>
                    <pic:cNvPicPr/>
                  </pic:nvPicPr>
                  <pic:blipFill>
                    <a:blip r:embed="rId612"/>
                    <a:stretch>
                      <a:fillRect/>
                    </a:stretch>
                  </pic:blipFill>
                  <pic:spPr>
                    <a:xfrm>
                      <a:off x="0" y="0"/>
                      <a:ext cx="1114425" cy="2009775"/>
                    </a:xfrm>
                    <a:prstGeom prst="rect">
                      <a:avLst/>
                    </a:prstGeom>
                  </pic:spPr>
                </pic:pic>
              </a:graphicData>
            </a:graphic>
          </wp:inline>
        </w:drawing>
      </w:r>
      <w:r>
        <w:t xml:space="preserve"> </w:t>
      </w:r>
    </w:p>
    <w:p w14:paraId="4423F375" w14:textId="77777777" w:rsidR="000543FC" w:rsidRDefault="007705F8">
      <w:pPr>
        <w:spacing w:after="209" w:line="259" w:lineRule="auto"/>
        <w:ind w:left="11" w:right="111"/>
      </w:pPr>
      <w:r>
        <w:t xml:space="preserve">Kilde: excel. </w:t>
      </w:r>
    </w:p>
    <w:p w14:paraId="323FB1D0" w14:textId="77777777" w:rsidR="000543FC" w:rsidRDefault="007705F8">
      <w:pPr>
        <w:numPr>
          <w:ilvl w:val="1"/>
          <w:numId w:val="4"/>
        </w:numPr>
        <w:spacing w:after="0" w:line="259" w:lineRule="auto"/>
        <w:ind w:hanging="720"/>
      </w:pPr>
      <w:r>
        <w:rPr>
          <w:b/>
          <w:sz w:val="28"/>
        </w:rPr>
        <w:t xml:space="preserve">Bilag 16 Carlsbergs resultatopgørelse </w:t>
      </w:r>
    </w:p>
    <w:p w14:paraId="5095437D" w14:textId="77777777" w:rsidR="000543FC" w:rsidRDefault="007705F8">
      <w:pPr>
        <w:spacing w:after="105" w:line="259" w:lineRule="auto"/>
        <w:ind w:left="0" w:right="526" w:firstLine="0"/>
        <w:jc w:val="right"/>
      </w:pPr>
      <w:r>
        <w:rPr>
          <w:noProof/>
        </w:rPr>
        <w:lastRenderedPageBreak/>
        <w:drawing>
          <wp:inline distT="0" distB="0" distL="0" distR="0" wp14:anchorId="6940FD70" wp14:editId="7D47B017">
            <wp:extent cx="5480050" cy="3387725"/>
            <wp:effectExtent l="0" t="0" r="0" b="0"/>
            <wp:docPr id="10998" name="Picture 10998" descr="A screenshot of a statement&#10;&#10;Description automatically generated"/>
            <wp:cNvGraphicFramePr/>
            <a:graphic xmlns:a="http://schemas.openxmlformats.org/drawingml/2006/main">
              <a:graphicData uri="http://schemas.openxmlformats.org/drawingml/2006/picture">
                <pic:pic xmlns:pic="http://schemas.openxmlformats.org/drawingml/2006/picture">
                  <pic:nvPicPr>
                    <pic:cNvPr id="10998" name="Picture 10998"/>
                    <pic:cNvPicPr/>
                  </pic:nvPicPr>
                  <pic:blipFill>
                    <a:blip r:embed="rId613"/>
                    <a:stretch>
                      <a:fillRect/>
                    </a:stretch>
                  </pic:blipFill>
                  <pic:spPr>
                    <a:xfrm>
                      <a:off x="0" y="0"/>
                      <a:ext cx="5480050" cy="3387725"/>
                    </a:xfrm>
                    <a:prstGeom prst="rect">
                      <a:avLst/>
                    </a:prstGeom>
                  </pic:spPr>
                </pic:pic>
              </a:graphicData>
            </a:graphic>
          </wp:inline>
        </w:drawing>
      </w:r>
      <w:r>
        <w:t xml:space="preserve"> </w:t>
      </w:r>
    </w:p>
    <w:p w14:paraId="094B04D4" w14:textId="77777777" w:rsidR="000543FC" w:rsidRDefault="007705F8">
      <w:pPr>
        <w:spacing w:line="259" w:lineRule="auto"/>
        <w:ind w:left="11" w:right="111"/>
      </w:pPr>
      <w:r>
        <w:t xml:space="preserve">Kilde: Carlsbergs årsrapport </w:t>
      </w:r>
    </w:p>
    <w:p w14:paraId="1E04FA81" w14:textId="77777777" w:rsidR="000543FC" w:rsidRDefault="007705F8">
      <w:pPr>
        <w:numPr>
          <w:ilvl w:val="1"/>
          <w:numId w:val="4"/>
        </w:numPr>
        <w:spacing w:after="0" w:line="259" w:lineRule="auto"/>
        <w:ind w:hanging="720"/>
      </w:pPr>
      <w:r>
        <w:rPr>
          <w:b/>
          <w:sz w:val="28"/>
        </w:rPr>
        <w:t xml:space="preserve">Bilag 17 Carlsberg analyse af tab fra Rusland </w:t>
      </w:r>
    </w:p>
    <w:p w14:paraId="400AF743" w14:textId="77777777" w:rsidR="000543FC" w:rsidRDefault="007705F8">
      <w:pPr>
        <w:spacing w:after="106" w:line="259" w:lineRule="auto"/>
        <w:ind w:left="0" w:right="406" w:firstLine="0"/>
        <w:jc w:val="right"/>
      </w:pPr>
      <w:r>
        <w:rPr>
          <w:noProof/>
        </w:rPr>
        <w:drawing>
          <wp:inline distT="0" distB="0" distL="0" distR="0" wp14:anchorId="423B4C9B" wp14:editId="77F69FA9">
            <wp:extent cx="5560060" cy="2027428"/>
            <wp:effectExtent l="0" t="0" r="0" b="0"/>
            <wp:docPr id="11039" name="Picture 11039"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1039" name="Picture 11039"/>
                    <pic:cNvPicPr/>
                  </pic:nvPicPr>
                  <pic:blipFill>
                    <a:blip r:embed="rId614"/>
                    <a:stretch>
                      <a:fillRect/>
                    </a:stretch>
                  </pic:blipFill>
                  <pic:spPr>
                    <a:xfrm>
                      <a:off x="0" y="0"/>
                      <a:ext cx="5560060" cy="2027428"/>
                    </a:xfrm>
                    <a:prstGeom prst="rect">
                      <a:avLst/>
                    </a:prstGeom>
                  </pic:spPr>
                </pic:pic>
              </a:graphicData>
            </a:graphic>
          </wp:inline>
        </w:drawing>
      </w:r>
      <w:r>
        <w:t xml:space="preserve"> </w:t>
      </w:r>
    </w:p>
    <w:p w14:paraId="7FBC9B5B" w14:textId="77777777" w:rsidR="000543FC" w:rsidRDefault="007705F8">
      <w:pPr>
        <w:spacing w:after="208" w:line="259" w:lineRule="auto"/>
        <w:ind w:left="11" w:right="111"/>
      </w:pPr>
      <w:r>
        <w:t xml:space="preserve">Kilde: Carlsberg årsrapport </w:t>
      </w:r>
    </w:p>
    <w:p w14:paraId="01A0DFFC" w14:textId="77777777" w:rsidR="000543FC" w:rsidRDefault="007705F8">
      <w:pPr>
        <w:numPr>
          <w:ilvl w:val="1"/>
          <w:numId w:val="4"/>
        </w:numPr>
        <w:spacing w:after="0" w:line="259" w:lineRule="auto"/>
        <w:ind w:hanging="720"/>
      </w:pPr>
      <w:r>
        <w:rPr>
          <w:b/>
          <w:sz w:val="28"/>
        </w:rPr>
        <w:t xml:space="preserve">Bilag 18 Teoretisk værdi af aktie Rusland fratrukket </w:t>
      </w:r>
    </w:p>
    <w:p w14:paraId="13BD65A5" w14:textId="77777777" w:rsidR="000543FC" w:rsidRDefault="007705F8">
      <w:pPr>
        <w:spacing w:after="106" w:line="259" w:lineRule="auto"/>
        <w:ind w:left="0" w:right="96" w:firstLine="0"/>
        <w:jc w:val="right"/>
      </w:pPr>
      <w:r>
        <w:rPr>
          <w:noProof/>
        </w:rPr>
        <w:drawing>
          <wp:inline distT="0" distB="0" distL="0" distR="0" wp14:anchorId="4B580FEE" wp14:editId="0C67E8EB">
            <wp:extent cx="5759451" cy="2080895"/>
            <wp:effectExtent l="0" t="0" r="0" b="0"/>
            <wp:docPr id="11041" name="Picture 11041" descr="A white background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11041" name="Picture 11041"/>
                    <pic:cNvPicPr/>
                  </pic:nvPicPr>
                  <pic:blipFill>
                    <a:blip r:embed="rId615"/>
                    <a:stretch>
                      <a:fillRect/>
                    </a:stretch>
                  </pic:blipFill>
                  <pic:spPr>
                    <a:xfrm>
                      <a:off x="0" y="0"/>
                      <a:ext cx="5759451" cy="2080895"/>
                    </a:xfrm>
                    <a:prstGeom prst="rect">
                      <a:avLst/>
                    </a:prstGeom>
                  </pic:spPr>
                </pic:pic>
              </a:graphicData>
            </a:graphic>
          </wp:inline>
        </w:drawing>
      </w:r>
      <w:r>
        <w:t xml:space="preserve"> </w:t>
      </w:r>
    </w:p>
    <w:p w14:paraId="63F12D07" w14:textId="77777777" w:rsidR="000543FC" w:rsidRDefault="007705F8">
      <w:pPr>
        <w:spacing w:after="208" w:line="259" w:lineRule="auto"/>
        <w:ind w:left="11" w:right="111"/>
      </w:pPr>
      <w:r>
        <w:lastRenderedPageBreak/>
        <w:t xml:space="preserve">Kilde: egne beregninger </w:t>
      </w:r>
    </w:p>
    <w:p w14:paraId="365952D4" w14:textId="77777777" w:rsidR="000543FC" w:rsidRDefault="007705F8">
      <w:pPr>
        <w:numPr>
          <w:ilvl w:val="1"/>
          <w:numId w:val="4"/>
        </w:numPr>
        <w:spacing w:after="0" w:line="259" w:lineRule="auto"/>
        <w:ind w:hanging="720"/>
      </w:pPr>
      <w:r>
        <w:rPr>
          <w:b/>
          <w:sz w:val="28"/>
        </w:rPr>
        <w:t xml:space="preserve">Bilag 19 Nøgletal </w:t>
      </w:r>
    </w:p>
    <w:p w14:paraId="1BCB52C1" w14:textId="77777777" w:rsidR="000543FC" w:rsidRDefault="007705F8">
      <w:pPr>
        <w:spacing w:after="0" w:line="259" w:lineRule="auto"/>
        <w:ind w:left="0" w:right="96" w:firstLine="0"/>
        <w:jc w:val="right"/>
      </w:pPr>
      <w:r>
        <w:rPr>
          <w:noProof/>
        </w:rPr>
        <w:drawing>
          <wp:inline distT="0" distB="0" distL="0" distR="0" wp14:anchorId="095F2F7B" wp14:editId="23AD2653">
            <wp:extent cx="5759451" cy="2740025"/>
            <wp:effectExtent l="0" t="0" r="0" b="0"/>
            <wp:docPr id="11043" name="Picture 11043"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1043" name="Picture 11043"/>
                    <pic:cNvPicPr/>
                  </pic:nvPicPr>
                  <pic:blipFill>
                    <a:blip r:embed="rId616"/>
                    <a:stretch>
                      <a:fillRect/>
                    </a:stretch>
                  </pic:blipFill>
                  <pic:spPr>
                    <a:xfrm>
                      <a:off x="0" y="0"/>
                      <a:ext cx="5759451" cy="2740025"/>
                    </a:xfrm>
                    <a:prstGeom prst="rect">
                      <a:avLst/>
                    </a:prstGeom>
                  </pic:spPr>
                </pic:pic>
              </a:graphicData>
            </a:graphic>
          </wp:inline>
        </w:drawing>
      </w:r>
      <w:r>
        <w:t xml:space="preserve"> </w:t>
      </w:r>
    </w:p>
    <w:p w14:paraId="62327161" w14:textId="77777777" w:rsidR="000543FC" w:rsidRDefault="007705F8">
      <w:pPr>
        <w:spacing w:after="208" w:line="259" w:lineRule="auto"/>
        <w:ind w:left="11" w:right="111"/>
      </w:pPr>
      <w:r>
        <w:t xml:space="preserve">Kilde: egne beregninger Carlsberg årsrapport </w:t>
      </w:r>
    </w:p>
    <w:p w14:paraId="44348A14" w14:textId="77777777" w:rsidR="000543FC" w:rsidRDefault="007705F8">
      <w:pPr>
        <w:numPr>
          <w:ilvl w:val="1"/>
          <w:numId w:val="4"/>
        </w:numPr>
        <w:spacing w:after="0" w:line="259" w:lineRule="auto"/>
        <w:ind w:hanging="720"/>
      </w:pPr>
      <w:r>
        <w:rPr>
          <w:b/>
          <w:sz w:val="28"/>
        </w:rPr>
        <w:t xml:space="preserve">Bilag 20 Børsrelaterede nøgletal </w:t>
      </w:r>
    </w:p>
    <w:p w14:paraId="2EA1F410" w14:textId="77777777" w:rsidR="000543FC" w:rsidRDefault="007705F8">
      <w:pPr>
        <w:spacing w:after="105" w:line="259" w:lineRule="auto"/>
        <w:ind w:left="0" w:right="96" w:firstLine="0"/>
        <w:jc w:val="right"/>
      </w:pPr>
      <w:r>
        <w:rPr>
          <w:noProof/>
        </w:rPr>
        <w:drawing>
          <wp:inline distT="0" distB="0" distL="0" distR="0" wp14:anchorId="44A4112C" wp14:editId="6533A8B6">
            <wp:extent cx="5759451" cy="2043430"/>
            <wp:effectExtent l="0" t="0" r="0" b="0"/>
            <wp:docPr id="11131" name="Picture 11131" descr="A screen 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1131" name="Picture 11131"/>
                    <pic:cNvPicPr/>
                  </pic:nvPicPr>
                  <pic:blipFill>
                    <a:blip r:embed="rId617"/>
                    <a:stretch>
                      <a:fillRect/>
                    </a:stretch>
                  </pic:blipFill>
                  <pic:spPr>
                    <a:xfrm>
                      <a:off x="0" y="0"/>
                      <a:ext cx="5759451" cy="2043430"/>
                    </a:xfrm>
                    <a:prstGeom prst="rect">
                      <a:avLst/>
                    </a:prstGeom>
                  </pic:spPr>
                </pic:pic>
              </a:graphicData>
            </a:graphic>
          </wp:inline>
        </w:drawing>
      </w:r>
      <w:r>
        <w:t xml:space="preserve"> </w:t>
      </w:r>
    </w:p>
    <w:p w14:paraId="161CD8A4" w14:textId="77777777" w:rsidR="000543FC" w:rsidRDefault="007705F8">
      <w:pPr>
        <w:spacing w:after="209" w:line="259" w:lineRule="auto"/>
        <w:ind w:left="11" w:right="111"/>
      </w:pPr>
      <w:r>
        <w:t xml:space="preserve">Kilde: egne beregninger, Børsen, årsrapport. </w:t>
      </w:r>
    </w:p>
    <w:p w14:paraId="6BAFC259" w14:textId="77777777" w:rsidR="000543FC" w:rsidRDefault="007705F8">
      <w:pPr>
        <w:numPr>
          <w:ilvl w:val="1"/>
          <w:numId w:val="4"/>
        </w:numPr>
        <w:spacing w:after="15" w:line="259" w:lineRule="auto"/>
        <w:ind w:hanging="720"/>
      </w:pPr>
      <w:r>
        <w:rPr>
          <w:b/>
          <w:sz w:val="28"/>
        </w:rPr>
        <w:t xml:space="preserve">Bilag 21 Kommentar på bilag 19+20 </w:t>
      </w:r>
    </w:p>
    <w:p w14:paraId="50BFC811" w14:textId="77777777" w:rsidR="000543FC" w:rsidRDefault="007705F8">
      <w:pPr>
        <w:spacing w:line="257" w:lineRule="auto"/>
        <w:ind w:left="11" w:right="111"/>
      </w:pPr>
      <w:r>
        <w:t xml:space="preserve">Carlsbergs nøgletal viser et fornuftigt billede, som det kan ses i bilag 19. Dog er der nogle tal, der skiller sig ud, såsom likviditetsgraden på 64%. Dette indikerer, at den kortfristede gæld er mindre end omsætningsaktiverne, hvilket viser, at en del af virksomhedens anlægsaktiver er finansieret af kortfristet gæld, hvilket ikke er optimalt. Men Carlsberg har en meget lav gældsrente, hvilket viser, at de muligvis betaler næsten ubetydelige lave renter på deres lån, og det kan være derfor de ikke har de store bekymringer, i forhold til at finansiere anlægsaktiver med kortfristet gæld. </w:t>
      </w:r>
    </w:p>
    <w:p w14:paraId="686B1834" w14:textId="77777777" w:rsidR="000543FC" w:rsidRDefault="007705F8">
      <w:pPr>
        <w:spacing w:line="262" w:lineRule="auto"/>
        <w:ind w:left="11" w:right="111"/>
      </w:pPr>
      <w:r>
        <w:t xml:space="preserve">Gearingen er dog høj på 3,34, men på grund af den lave gældsrente er der højst sandsynligt investorer, der kan se bort fra dette. Egenkapitalens forrentning på 38% overstiger markedsrenten betydeligt. Man kan bruge CAPM som reference, da det viser det forventede </w:t>
      </w:r>
      <w:r>
        <w:lastRenderedPageBreak/>
        <w:t>afkast. Desuden har virksomheden en soliditetsgrad på 23%, måske endda en smule for høj, da den generelle tommelfingerregel ligger på 30-40%.</w:t>
      </w:r>
      <w:r>
        <w:rPr>
          <w:vertAlign w:val="superscript"/>
        </w:rPr>
        <w:footnoteReference w:id="84"/>
      </w:r>
      <w:r>
        <w:t xml:space="preserve"> </w:t>
      </w:r>
    </w:p>
    <w:p w14:paraId="6F8C6F89" w14:textId="77777777" w:rsidR="000543FC" w:rsidRDefault="007705F8">
      <w:pPr>
        <w:spacing w:after="208" w:line="257" w:lineRule="auto"/>
        <w:ind w:left="11" w:right="111"/>
      </w:pPr>
      <w:r>
        <w:t>I bilag 20 ses det, at resultatet pr. aktie er på 56,19 kr. Dette bør sammenlignes med andre virksomheder for en mere præcis vurdering, men det bruges til at beregne P/E og derfor er det inkluderet. Carlsbergs P/E er 16,29, hvilket indikerer, at man skal betale 16,29 kr for at opnå 1 krone i overskud. Ifølge finansieringsbogen betyder en P/E-værdi under 20 normalt, at aktien er billig.</w:t>
      </w:r>
      <w:r>
        <w:rPr>
          <w:vertAlign w:val="superscript"/>
        </w:rPr>
        <w:footnoteReference w:id="85"/>
      </w:r>
      <w:r>
        <w:t xml:space="preserve"> </w:t>
      </w:r>
    </w:p>
    <w:p w14:paraId="799FC324" w14:textId="77777777" w:rsidR="000543FC" w:rsidRDefault="007705F8">
      <w:pPr>
        <w:spacing w:line="257" w:lineRule="auto"/>
        <w:ind w:left="11" w:right="111"/>
      </w:pPr>
      <w:r>
        <w:t xml:space="preserve">Den indre værdi pr. aktie viser, at der er 181 kroners egenkapital tilknyttet hver aktie, der koster 915 kroner. Kurs/indre værdi viser, at man skal betale 5 kroner for at købe 1 krone af Carlsbergs egenkapital. Dette viser, at investorer stadig er villige til at betale mere for aktierne, end de er værd i forhold til egenkapitalen. </w:t>
      </w:r>
    </w:p>
    <w:p w14:paraId="010E3D55" w14:textId="77777777" w:rsidR="000543FC" w:rsidRDefault="007705F8">
      <w:pPr>
        <w:spacing w:line="257" w:lineRule="auto"/>
        <w:ind w:left="11" w:right="111"/>
      </w:pPr>
      <w:r>
        <w:t xml:space="preserve">Cashflow pr. aktie viser, hvor stor en del af cash flow, der er knyttet til hver aktie. Kurs/cash flow viser, hvor meget cash flow man får ved at købe en aktie. Dette er det operationelle cash flow, hvor investeringer er trukket fra, men det er før udbytte er udbetalt til investorerne. Derfor er det vigtigt at sammenligne dette nøgletal med andre virksomheder, hvis man er interesseret i at vurdere hvor meget udbytte virksomheden giver. </w:t>
      </w:r>
    </w:p>
    <w:p w14:paraId="1A53A618" w14:textId="77777777" w:rsidR="000543FC" w:rsidRDefault="007705F8">
      <w:pPr>
        <w:spacing w:after="212" w:line="257" w:lineRule="auto"/>
        <w:ind w:left="11" w:right="111"/>
      </w:pPr>
      <w:r>
        <w:t xml:space="preserve">Den ovenstående analyse udgør en meget forenklet form for relativ værdiansættelse. Formålet med den relative eller markedsmæssige værdiansættelse er, at undersøge børsrelaterede nøgletal og sammenligne dem med sammenlignelige virksomheder. Men da opgaven er begrænset så kan der ikke undersøges konkurrenter. </w:t>
      </w:r>
    </w:p>
    <w:p w14:paraId="1617B3C0" w14:textId="77777777" w:rsidR="000543FC" w:rsidRDefault="007705F8">
      <w:pPr>
        <w:spacing w:after="0" w:line="259" w:lineRule="auto"/>
        <w:ind w:left="355"/>
      </w:pPr>
      <w:r>
        <w:rPr>
          <w:b/>
          <w:sz w:val="28"/>
        </w:rPr>
        <w:t>9.22.</w:t>
      </w:r>
      <w:r>
        <w:rPr>
          <w:rFonts w:ascii="Arial" w:eastAsia="Arial" w:hAnsi="Arial" w:cs="Arial"/>
          <w:b/>
          <w:sz w:val="28"/>
        </w:rPr>
        <w:t xml:space="preserve"> </w:t>
      </w:r>
      <w:r>
        <w:rPr>
          <w:b/>
          <w:sz w:val="28"/>
        </w:rPr>
        <w:t xml:space="preserve">Bilag 22 Analytikernes vurdering </w:t>
      </w:r>
    </w:p>
    <w:p w14:paraId="2657813D" w14:textId="77777777" w:rsidR="000543FC" w:rsidRDefault="007705F8">
      <w:pPr>
        <w:spacing w:after="105" w:line="259" w:lineRule="auto"/>
        <w:ind w:left="0" w:right="96" w:firstLine="0"/>
        <w:jc w:val="right"/>
      </w:pPr>
      <w:r>
        <w:rPr>
          <w:noProof/>
        </w:rPr>
        <w:drawing>
          <wp:inline distT="0" distB="0" distL="0" distR="0" wp14:anchorId="09DC4542" wp14:editId="6259A11C">
            <wp:extent cx="5759451" cy="3083560"/>
            <wp:effectExtent l="0" t="0" r="0" b="0"/>
            <wp:docPr id="11178" name="Picture 11178"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1178" name="Picture 11178"/>
                    <pic:cNvPicPr/>
                  </pic:nvPicPr>
                  <pic:blipFill>
                    <a:blip r:embed="rId618"/>
                    <a:stretch>
                      <a:fillRect/>
                    </a:stretch>
                  </pic:blipFill>
                  <pic:spPr>
                    <a:xfrm>
                      <a:off x="0" y="0"/>
                      <a:ext cx="5759451" cy="3083560"/>
                    </a:xfrm>
                    <a:prstGeom prst="rect">
                      <a:avLst/>
                    </a:prstGeom>
                  </pic:spPr>
                </pic:pic>
              </a:graphicData>
            </a:graphic>
          </wp:inline>
        </w:drawing>
      </w:r>
      <w:r>
        <w:t xml:space="preserve"> </w:t>
      </w:r>
    </w:p>
    <w:p w14:paraId="0605D100" w14:textId="77777777" w:rsidR="000543FC" w:rsidRDefault="007705F8">
      <w:pPr>
        <w:spacing w:line="259" w:lineRule="auto"/>
        <w:ind w:left="11" w:right="111"/>
      </w:pPr>
      <w:r>
        <w:t xml:space="preserve">Kilde: Carlsberg A/S. (2024, 10. April). I: SaxoInvestor.  </w:t>
      </w:r>
    </w:p>
    <w:p w14:paraId="282FA1F0" w14:textId="77777777" w:rsidR="000543FC" w:rsidRDefault="007705F8">
      <w:pPr>
        <w:spacing w:after="121" w:line="259" w:lineRule="auto"/>
        <w:ind w:left="355"/>
      </w:pPr>
      <w:r>
        <w:rPr>
          <w:b/>
          <w:sz w:val="28"/>
        </w:rPr>
        <w:lastRenderedPageBreak/>
        <w:t>9.23.</w:t>
      </w:r>
      <w:r>
        <w:rPr>
          <w:rFonts w:ascii="Arial" w:eastAsia="Arial" w:hAnsi="Arial" w:cs="Arial"/>
          <w:b/>
          <w:sz w:val="28"/>
        </w:rPr>
        <w:t xml:space="preserve"> </w:t>
      </w:r>
      <w:r>
        <w:rPr>
          <w:b/>
          <w:sz w:val="28"/>
        </w:rPr>
        <w:t xml:space="preserve">Bilag 22 Udvikling i FCF </w:t>
      </w:r>
    </w:p>
    <w:p w14:paraId="46644778" w14:textId="77777777" w:rsidR="000543FC" w:rsidRDefault="007705F8">
      <w:pPr>
        <w:spacing w:after="0" w:line="259" w:lineRule="auto"/>
        <w:ind w:left="0" w:firstLine="0"/>
      </w:pPr>
      <w:r>
        <w:rPr>
          <w:b/>
          <w:sz w:val="28"/>
        </w:rPr>
        <w:t xml:space="preserve"> </w:t>
      </w:r>
    </w:p>
    <w:p w14:paraId="1016AF89" w14:textId="77777777" w:rsidR="000543FC" w:rsidRDefault="007705F8">
      <w:pPr>
        <w:spacing w:after="222" w:line="259" w:lineRule="auto"/>
        <w:ind w:left="0" w:right="2266" w:firstLine="0"/>
        <w:jc w:val="right"/>
      </w:pPr>
      <w:r>
        <w:rPr>
          <w:noProof/>
        </w:rPr>
        <w:drawing>
          <wp:inline distT="0" distB="0" distL="0" distR="0" wp14:anchorId="2386887D" wp14:editId="7B2EEAAA">
            <wp:extent cx="4380865" cy="2633345"/>
            <wp:effectExtent l="0" t="0" r="0" b="0"/>
            <wp:docPr id="11210" name="Picture 11210"/>
            <wp:cNvGraphicFramePr/>
            <a:graphic xmlns:a="http://schemas.openxmlformats.org/drawingml/2006/main">
              <a:graphicData uri="http://schemas.openxmlformats.org/drawingml/2006/picture">
                <pic:pic xmlns:pic="http://schemas.openxmlformats.org/drawingml/2006/picture">
                  <pic:nvPicPr>
                    <pic:cNvPr id="11210" name="Picture 11210"/>
                    <pic:cNvPicPr/>
                  </pic:nvPicPr>
                  <pic:blipFill>
                    <a:blip r:embed="rId619"/>
                    <a:stretch>
                      <a:fillRect/>
                    </a:stretch>
                  </pic:blipFill>
                  <pic:spPr>
                    <a:xfrm>
                      <a:off x="0" y="0"/>
                      <a:ext cx="4380865" cy="2633345"/>
                    </a:xfrm>
                    <a:prstGeom prst="rect">
                      <a:avLst/>
                    </a:prstGeom>
                  </pic:spPr>
                </pic:pic>
              </a:graphicData>
            </a:graphic>
          </wp:inline>
        </w:drawing>
      </w:r>
      <w:r>
        <w:t xml:space="preserve"> </w:t>
      </w:r>
    </w:p>
    <w:p w14:paraId="5158C9F9" w14:textId="77777777" w:rsidR="000543FC" w:rsidRDefault="007705F8">
      <w:pPr>
        <w:spacing w:after="274" w:line="259" w:lineRule="auto"/>
        <w:ind w:left="11" w:right="111"/>
      </w:pPr>
      <w:r>
        <w:t xml:space="preserve">Kilde: Carlsberg Årsrapport, egne beregninger </w:t>
      </w:r>
    </w:p>
    <w:p w14:paraId="56493FEE" w14:textId="77777777" w:rsidR="000543FC" w:rsidRDefault="007705F8">
      <w:pPr>
        <w:spacing w:after="143" w:line="259" w:lineRule="auto"/>
        <w:ind w:left="0" w:firstLine="0"/>
      </w:pPr>
      <w:r>
        <w:t xml:space="preserve"> </w:t>
      </w:r>
    </w:p>
    <w:p w14:paraId="53266B92" w14:textId="77777777" w:rsidR="000543FC" w:rsidRDefault="007705F8">
      <w:pPr>
        <w:spacing w:after="0" w:line="259" w:lineRule="auto"/>
        <w:ind w:left="0" w:firstLine="0"/>
      </w:pPr>
      <w:r>
        <w:rPr>
          <w:rFonts w:ascii="Calibri" w:eastAsia="Calibri" w:hAnsi="Calibri" w:cs="Calibri"/>
          <w:sz w:val="22"/>
        </w:rPr>
        <w:t xml:space="preserve"> </w:t>
      </w:r>
    </w:p>
    <w:sectPr w:rsidR="000543FC">
      <w:headerReference w:type="even" r:id="rId620"/>
      <w:headerReference w:type="default" r:id="rId621"/>
      <w:footerReference w:type="even" r:id="rId622"/>
      <w:footerReference w:type="default" r:id="rId623"/>
      <w:headerReference w:type="first" r:id="rId624"/>
      <w:footerReference w:type="first" r:id="rId625"/>
      <w:pgSz w:w="11906" w:h="16838"/>
      <w:pgMar w:top="738" w:right="1261" w:bottom="566" w:left="1418"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6AFE5F" w14:textId="77777777" w:rsidR="007705F8" w:rsidRDefault="007705F8">
      <w:pPr>
        <w:spacing w:after="0" w:line="240" w:lineRule="auto"/>
      </w:pPr>
      <w:r>
        <w:separator/>
      </w:r>
    </w:p>
  </w:endnote>
  <w:endnote w:type="continuationSeparator" w:id="0">
    <w:p w14:paraId="580D8DC4" w14:textId="77777777" w:rsidR="007705F8" w:rsidRDefault="007705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8B222" w14:textId="77777777" w:rsidR="000543FC" w:rsidRDefault="000543FC">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812AF" w14:textId="77777777" w:rsidR="000543FC" w:rsidRDefault="000543FC">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B826" w14:textId="77777777" w:rsidR="000543FC" w:rsidRDefault="000543FC">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68C65" w14:textId="77777777" w:rsidR="000543FC" w:rsidRDefault="007705F8">
    <w:pPr>
      <w:spacing w:after="0" w:line="259" w:lineRule="auto"/>
      <w:ind w:left="0" w:right="110" w:firstLine="0"/>
      <w:jc w:val="right"/>
    </w:pPr>
    <w:r>
      <w:fldChar w:fldCharType="begin"/>
    </w:r>
    <w:r>
      <w:instrText xml:space="preserve"> PAGE   \* MERGEFORMAT </w:instrText>
    </w:r>
    <w:r>
      <w:fldChar w:fldCharType="separate"/>
    </w:r>
    <w:r>
      <w:t>1</w:t>
    </w:r>
    <w:r>
      <w:fldChar w:fldCharType="end"/>
    </w:r>
    <w:r>
      <w:t xml:space="preserve"> </w:t>
    </w:r>
  </w:p>
  <w:p w14:paraId="46F4A79A" w14:textId="77777777" w:rsidR="000543FC" w:rsidRDefault="007705F8">
    <w:pPr>
      <w:spacing w:after="0" w:line="259" w:lineRule="auto"/>
      <w:ind w:left="0" w:right="50" w:firstLine="0"/>
      <w:jc w:val="right"/>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ADD0D" w14:textId="77777777" w:rsidR="000543FC" w:rsidRDefault="007705F8">
    <w:pPr>
      <w:spacing w:after="0" w:line="259" w:lineRule="auto"/>
      <w:ind w:left="0" w:right="110" w:firstLine="0"/>
      <w:jc w:val="right"/>
    </w:pPr>
    <w:r>
      <w:fldChar w:fldCharType="begin"/>
    </w:r>
    <w:r>
      <w:instrText xml:space="preserve"> PAGE   \* MERGEFORMAT </w:instrText>
    </w:r>
    <w:r>
      <w:fldChar w:fldCharType="separate"/>
    </w:r>
    <w:r>
      <w:t>1</w:t>
    </w:r>
    <w:r>
      <w:fldChar w:fldCharType="end"/>
    </w:r>
    <w:r>
      <w:t xml:space="preserve"> </w:t>
    </w:r>
  </w:p>
  <w:p w14:paraId="708F21D9" w14:textId="77777777" w:rsidR="000543FC" w:rsidRDefault="007705F8">
    <w:pPr>
      <w:spacing w:after="0" w:line="259" w:lineRule="auto"/>
      <w:ind w:left="0" w:right="50" w:firstLine="0"/>
      <w:jc w:val="right"/>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0CB3F" w14:textId="77777777" w:rsidR="000543FC" w:rsidRDefault="007705F8">
    <w:pPr>
      <w:spacing w:after="0" w:line="259" w:lineRule="auto"/>
      <w:ind w:left="0" w:right="110" w:firstLine="0"/>
      <w:jc w:val="right"/>
    </w:pPr>
    <w:r>
      <w:fldChar w:fldCharType="begin"/>
    </w:r>
    <w:r>
      <w:instrText xml:space="preserve"> PAGE   \* MERGEFORMAT </w:instrText>
    </w:r>
    <w:r>
      <w:fldChar w:fldCharType="separate"/>
    </w:r>
    <w:r>
      <w:t>1</w:t>
    </w:r>
    <w:r>
      <w:fldChar w:fldCharType="end"/>
    </w:r>
    <w:r>
      <w:t xml:space="preserve"> </w:t>
    </w:r>
  </w:p>
  <w:p w14:paraId="2A721950" w14:textId="77777777" w:rsidR="000543FC" w:rsidRDefault="007705F8">
    <w:pPr>
      <w:spacing w:after="0" w:line="259" w:lineRule="auto"/>
      <w:ind w:left="0" w:right="50" w:firstLine="0"/>
      <w:jc w:val="right"/>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574BB" w14:textId="77777777" w:rsidR="000543FC" w:rsidRDefault="000543FC">
    <w:pPr>
      <w:spacing w:after="16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57FFB" w14:textId="77777777" w:rsidR="000543FC" w:rsidRDefault="000543FC">
    <w:pPr>
      <w:spacing w:after="160" w:line="259" w:lineRule="auto"/>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23DCD" w14:textId="77777777" w:rsidR="000543FC" w:rsidRDefault="000543FC">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82C5F9" w14:textId="77777777" w:rsidR="007705F8" w:rsidRDefault="007705F8">
      <w:pPr>
        <w:spacing w:after="169" w:line="259" w:lineRule="auto"/>
        <w:ind w:left="0" w:firstLine="0"/>
      </w:pPr>
      <w:r>
        <w:separator/>
      </w:r>
    </w:p>
  </w:footnote>
  <w:footnote w:type="continuationSeparator" w:id="0">
    <w:p w14:paraId="08947C57" w14:textId="77777777" w:rsidR="007705F8" w:rsidRDefault="007705F8">
      <w:pPr>
        <w:spacing w:after="169" w:line="259" w:lineRule="auto"/>
        <w:ind w:left="0" w:firstLine="0"/>
      </w:pPr>
      <w:r>
        <w:continuationSeparator/>
      </w:r>
    </w:p>
  </w:footnote>
  <w:footnote w:id="1">
    <w:p w14:paraId="3C3883A9" w14:textId="77777777" w:rsidR="000543FC" w:rsidRDefault="007705F8">
      <w:pPr>
        <w:pStyle w:val="footnotedescription"/>
        <w:spacing w:after="169"/>
      </w:pPr>
      <w:r>
        <w:rPr>
          <w:rStyle w:val="footnotemark"/>
        </w:rPr>
        <w:footnoteRef/>
      </w:r>
      <w:r>
        <w:t xml:space="preserve"> The Carlsberg group: who are we?. (s.d.). I: The Carlsberg Group.</w:t>
      </w:r>
      <w:r>
        <w:rPr>
          <w:rFonts w:ascii="Calibri" w:eastAsia="Calibri" w:hAnsi="Calibri" w:cs="Calibri"/>
          <w:sz w:val="16"/>
        </w:rPr>
        <w:t xml:space="preserve"> </w:t>
      </w:r>
    </w:p>
  </w:footnote>
  <w:footnote w:id="2">
    <w:p w14:paraId="5F1FBB2A" w14:textId="77777777" w:rsidR="000543FC" w:rsidRDefault="007705F8">
      <w:pPr>
        <w:pStyle w:val="footnotedescription"/>
        <w:spacing w:after="1"/>
      </w:pPr>
      <w:r>
        <w:rPr>
          <w:rStyle w:val="footnotemark"/>
        </w:rPr>
        <w:footnoteRef/>
      </w:r>
      <w:r>
        <w:t xml:space="preserve"> The Carlsberg group: who are we?. (s.d.). I: The Carlsberg Group. </w:t>
      </w:r>
    </w:p>
  </w:footnote>
  <w:footnote w:id="3">
    <w:p w14:paraId="5F5C331E" w14:textId="77777777" w:rsidR="000543FC" w:rsidRDefault="007705F8">
      <w:pPr>
        <w:pStyle w:val="footnotedescription"/>
        <w:spacing w:after="9"/>
      </w:pPr>
      <w:r>
        <w:rPr>
          <w:rStyle w:val="footnotemark"/>
        </w:rPr>
        <w:footnoteRef/>
      </w:r>
      <w:r>
        <w:t xml:space="preserve"> Carlsberg A/S. (2018, 29. Maj). Encyclopedia.  </w:t>
      </w:r>
    </w:p>
  </w:footnote>
  <w:footnote w:id="4">
    <w:p w14:paraId="6F21DF36" w14:textId="77777777" w:rsidR="000543FC" w:rsidRDefault="007705F8">
      <w:pPr>
        <w:pStyle w:val="footnotedescription"/>
      </w:pPr>
      <w:r>
        <w:rPr>
          <w:rStyle w:val="footnotemark"/>
        </w:rPr>
        <w:footnoteRef/>
      </w:r>
      <w:r>
        <w:t xml:space="preserve"> Carlsberg A/S (CARL-B.CO). (2024). I: Yahoo Finance. Lokaliseret den 4. Marts 2024 på  </w:t>
      </w:r>
    </w:p>
  </w:footnote>
  <w:footnote w:id="5">
    <w:p w14:paraId="017D083E" w14:textId="77777777" w:rsidR="000543FC" w:rsidRDefault="007705F8">
      <w:pPr>
        <w:pStyle w:val="footnotedescription"/>
        <w:spacing w:line="257" w:lineRule="auto"/>
      </w:pPr>
      <w:r>
        <w:rPr>
          <w:rStyle w:val="footnotemark"/>
        </w:rPr>
        <w:footnoteRef/>
      </w:r>
      <w:r>
        <w:t xml:space="preserve"> Kristiansen, Ole. (2023, 13. Maj). De 10 største danske virksomheder målt på omsætning i 2023. I: Startup magazine. </w:t>
      </w:r>
    </w:p>
  </w:footnote>
  <w:footnote w:id="6">
    <w:p w14:paraId="34B1DC1C" w14:textId="77777777" w:rsidR="000543FC" w:rsidRDefault="007705F8">
      <w:pPr>
        <w:pStyle w:val="footnotedescription"/>
      </w:pPr>
      <w:r>
        <w:rPr>
          <w:rStyle w:val="footnotemark"/>
        </w:rPr>
        <w:footnoteRef/>
      </w:r>
      <w:r>
        <w:t xml:space="preserve"> Carlsberg. (2023). Annual Report. </w:t>
      </w:r>
    </w:p>
  </w:footnote>
  <w:footnote w:id="7">
    <w:p w14:paraId="2655F0BF" w14:textId="77777777" w:rsidR="000543FC" w:rsidRDefault="007705F8">
      <w:pPr>
        <w:pStyle w:val="footnotedescription"/>
      </w:pPr>
      <w:r>
        <w:rPr>
          <w:rStyle w:val="footnotemark"/>
        </w:rPr>
        <w:footnoteRef/>
      </w:r>
      <w:r>
        <w:t xml:space="preserve"> Carlsberg. (2023). Annual Report. </w:t>
      </w:r>
    </w:p>
  </w:footnote>
  <w:footnote w:id="8">
    <w:p w14:paraId="4A0194CF" w14:textId="77777777" w:rsidR="000543FC" w:rsidRDefault="007705F8">
      <w:pPr>
        <w:pStyle w:val="footnotedescription"/>
        <w:spacing w:after="13"/>
      </w:pPr>
      <w:r>
        <w:rPr>
          <w:rStyle w:val="footnotemark"/>
        </w:rPr>
        <w:footnoteRef/>
      </w:r>
      <w:r>
        <w:t xml:space="preserve"> Together Towards ZERO &amp; Beyond. (s.d.). I: Carlsberg Group. </w:t>
      </w:r>
    </w:p>
  </w:footnote>
  <w:footnote w:id="9">
    <w:p w14:paraId="39B69AFC" w14:textId="77777777" w:rsidR="000543FC" w:rsidRDefault="007705F8">
      <w:pPr>
        <w:pStyle w:val="footnotedescription"/>
        <w:spacing w:after="14" w:line="256" w:lineRule="auto"/>
        <w:ind w:right="27"/>
      </w:pPr>
      <w:r>
        <w:rPr>
          <w:rStyle w:val="footnotemark"/>
        </w:rPr>
        <w:footnoteRef/>
      </w:r>
      <w:r>
        <w:t xml:space="preserve"> Astrid Thomsen, Julie. (2022, 15. Marts). Carlsberg vil ikke boykotte Rusland: Vi har taget faste skridt'. I: DR.  </w:t>
      </w:r>
      <w:r>
        <w:rPr>
          <w:vertAlign w:val="superscript"/>
        </w:rPr>
        <w:t>10</w:t>
      </w:r>
      <w:r>
        <w:t xml:space="preserve"> Astrid Thomsen, Julie. (2022, 15. Marts). Carlsberg vil ikke boykotte Rusland: Vi har taget faste skridt'. I: DR </w:t>
      </w:r>
      <w:r>
        <w:rPr>
          <w:vertAlign w:val="superscript"/>
        </w:rPr>
        <w:t>11</w:t>
      </w:r>
      <w:r>
        <w:t xml:space="preserve"> Carlsberg. (2023). Annual Report. </w:t>
      </w:r>
    </w:p>
  </w:footnote>
  <w:footnote w:id="10">
    <w:p w14:paraId="2D64862C" w14:textId="77777777" w:rsidR="000543FC" w:rsidRDefault="007705F8">
      <w:pPr>
        <w:pStyle w:val="footnotedescription"/>
        <w:spacing w:after="9" w:line="251" w:lineRule="auto"/>
        <w:ind w:right="1566"/>
      </w:pPr>
      <w:r>
        <w:rPr>
          <w:rStyle w:val="footnotemark"/>
        </w:rPr>
        <w:footnoteRef/>
      </w:r>
      <w:r>
        <w:t xml:space="preserve"> Carlsberg A/S (CARL-B.CO). (2024). I: Yahoo Finance. Lokaliseret den 4. Marts 2024 på  </w:t>
      </w:r>
      <w:r>
        <w:rPr>
          <w:vertAlign w:val="superscript"/>
        </w:rPr>
        <w:t>13</w:t>
      </w:r>
      <w:r>
        <w:t xml:space="preserve"> Anvendte værdiansættelsesmodeller i praksis. (2024, Januar). I: Skat.  </w:t>
      </w:r>
    </w:p>
  </w:footnote>
  <w:footnote w:id="11">
    <w:p w14:paraId="047C0A8C" w14:textId="77777777" w:rsidR="000543FC" w:rsidRDefault="007705F8">
      <w:pPr>
        <w:pStyle w:val="footnotedescription"/>
        <w:spacing w:after="2"/>
      </w:pPr>
      <w:r>
        <w:rPr>
          <w:rStyle w:val="footnotemark"/>
        </w:rPr>
        <w:footnoteRef/>
      </w:r>
      <w:r>
        <w:t xml:space="preserve"> Værdiansættelse baseret på omkostninger. (2024, Januar). I: Skat. </w:t>
      </w:r>
    </w:p>
  </w:footnote>
  <w:footnote w:id="12">
    <w:p w14:paraId="25AD580E" w14:textId="77777777" w:rsidR="000543FC" w:rsidRDefault="007705F8">
      <w:pPr>
        <w:pStyle w:val="footnotedescription"/>
        <w:spacing w:line="256" w:lineRule="auto"/>
      </w:pPr>
      <w:r>
        <w:rPr>
          <w:rStyle w:val="footnotemark"/>
        </w:rPr>
        <w:footnoteRef/>
      </w:r>
      <w:r>
        <w:t xml:space="preserve"> Nørbjerg, Søren . &amp; Plenborg, Thomas. (2009, 1. Maj). SALGSMODNING: Med henblik på at øge interessen for og værdien af virksomheden. I: Klar revision </w:t>
      </w:r>
    </w:p>
  </w:footnote>
  <w:footnote w:id="13">
    <w:p w14:paraId="0617D799" w14:textId="77777777" w:rsidR="000543FC" w:rsidRDefault="007705F8">
      <w:pPr>
        <w:pStyle w:val="footnotedescription"/>
      </w:pPr>
      <w:r>
        <w:rPr>
          <w:rStyle w:val="footnotemark"/>
        </w:rPr>
        <w:footnoteRef/>
      </w:r>
      <w:r>
        <w:t xml:space="preserve"> Regnskabsmæssig behandling af eventualforpligtelser. (2016, 1. Juni). IBDO. </w:t>
      </w:r>
    </w:p>
  </w:footnote>
  <w:footnote w:id="14">
    <w:p w14:paraId="5BB6B922" w14:textId="77777777" w:rsidR="000543FC" w:rsidRDefault="007705F8">
      <w:pPr>
        <w:pStyle w:val="footnotedescription"/>
        <w:spacing w:line="257" w:lineRule="auto"/>
      </w:pPr>
      <w:r>
        <w:rPr>
          <w:rStyle w:val="footnotemark"/>
        </w:rPr>
        <w:footnoteRef/>
      </w:r>
      <w:r>
        <w:t xml:space="preserve"> Nørbjerg, Søren . &amp; Plenborg, Thomas. (2009, 1. Maj). SALGSMODNING: Med henblik på at øge interessen for og værdien af virksomheden. I: Klar revision </w:t>
      </w:r>
    </w:p>
  </w:footnote>
  <w:footnote w:id="15">
    <w:p w14:paraId="0BE9422B" w14:textId="77777777" w:rsidR="000543FC" w:rsidRDefault="007705F8">
      <w:pPr>
        <w:pStyle w:val="footnotedescription"/>
        <w:spacing w:after="4"/>
      </w:pPr>
      <w:r>
        <w:rPr>
          <w:rStyle w:val="footnotemark"/>
        </w:rPr>
        <w:footnoteRef/>
      </w:r>
      <w:r>
        <w:t xml:space="preserve"> Anvendte værdiansættelsesmodeller i praksis. (2024, Januar). I: Skat. </w:t>
      </w:r>
    </w:p>
  </w:footnote>
  <w:footnote w:id="16">
    <w:p w14:paraId="0E9C25EB" w14:textId="77777777" w:rsidR="000543FC" w:rsidRDefault="007705F8">
      <w:pPr>
        <w:pStyle w:val="footnotedescription"/>
        <w:spacing w:after="2"/>
      </w:pPr>
      <w:r>
        <w:rPr>
          <w:rStyle w:val="footnotemark"/>
        </w:rPr>
        <w:footnoteRef/>
      </w:r>
      <w:r>
        <w:t xml:space="preserve"> Værdiansættelse af virksomhed. (2024, 27. Marts). I: Legal desk. </w:t>
      </w:r>
    </w:p>
  </w:footnote>
  <w:footnote w:id="17">
    <w:p w14:paraId="176767FD" w14:textId="77777777" w:rsidR="000543FC" w:rsidRDefault="007705F8">
      <w:pPr>
        <w:pStyle w:val="footnotedescription"/>
      </w:pPr>
      <w:r>
        <w:rPr>
          <w:rStyle w:val="footnotemark"/>
        </w:rPr>
        <w:footnoteRef/>
      </w:r>
      <w:r>
        <w:t xml:space="preserve"> Rye, Lars. Med flere (2023). Finansiering C &amp; B. Systime. </w:t>
      </w:r>
    </w:p>
  </w:footnote>
  <w:footnote w:id="18">
    <w:p w14:paraId="750D108D" w14:textId="77777777" w:rsidR="000543FC" w:rsidRDefault="007705F8">
      <w:pPr>
        <w:pStyle w:val="footnotedescription"/>
        <w:spacing w:line="262" w:lineRule="auto"/>
      </w:pPr>
      <w:r>
        <w:rPr>
          <w:rStyle w:val="footnotemark"/>
        </w:rPr>
        <w:footnoteRef/>
      </w:r>
      <w:r>
        <w:t xml:space="preserve"> Nørbjerg, Søren . &amp; Plenborg, Thomas. (2009, 1. Maj). SALGSMODNING: Med henblik på at øge interessen for og værdien af virksomheden. I: Klar revision </w:t>
      </w:r>
    </w:p>
  </w:footnote>
  <w:footnote w:id="19">
    <w:p w14:paraId="1140E18B" w14:textId="77777777" w:rsidR="000543FC" w:rsidRDefault="007705F8">
      <w:pPr>
        <w:pStyle w:val="footnotedescription"/>
      </w:pPr>
      <w:r>
        <w:rPr>
          <w:rStyle w:val="footnotemark"/>
        </w:rPr>
        <w:footnoteRef/>
      </w:r>
      <w:r>
        <w:t xml:space="preserve"> Anvendte værdiansættelsesmodeller i praksis. (2024, Januar). I: Skat. </w:t>
      </w:r>
    </w:p>
  </w:footnote>
  <w:footnote w:id="20">
    <w:p w14:paraId="01194FC4" w14:textId="77777777" w:rsidR="000543FC" w:rsidRDefault="007705F8">
      <w:pPr>
        <w:pStyle w:val="footnotedescription"/>
        <w:spacing w:line="262" w:lineRule="auto"/>
      </w:pPr>
      <w:r>
        <w:rPr>
          <w:rStyle w:val="footnotemark"/>
        </w:rPr>
        <w:footnoteRef/>
      </w:r>
      <w:r>
        <w:t xml:space="preserve"> Nørbjerg, Søren . &amp; Plenborg, Thomas. (2009, 1. Maj). SALGSMODNING: Med henblik på at øge interessen for og værdien af virksomheden. I: Klar revision </w:t>
      </w:r>
    </w:p>
  </w:footnote>
  <w:footnote w:id="21">
    <w:p w14:paraId="4315C382" w14:textId="77777777" w:rsidR="000543FC" w:rsidRDefault="007705F8">
      <w:pPr>
        <w:pStyle w:val="footnotedescription"/>
        <w:spacing w:after="14"/>
      </w:pPr>
      <w:r>
        <w:rPr>
          <w:rStyle w:val="footnotemark"/>
        </w:rPr>
        <w:footnoteRef/>
      </w:r>
      <w:r>
        <w:t xml:space="preserve"> Bilag 1 </w:t>
      </w:r>
    </w:p>
  </w:footnote>
  <w:footnote w:id="22">
    <w:p w14:paraId="34FA19A3" w14:textId="77777777" w:rsidR="000543FC" w:rsidRDefault="007705F8">
      <w:pPr>
        <w:pStyle w:val="footnotedescription"/>
        <w:spacing w:after="19" w:line="248" w:lineRule="auto"/>
        <w:ind w:right="201"/>
      </w:pPr>
      <w:r>
        <w:rPr>
          <w:rStyle w:val="footnotemark"/>
        </w:rPr>
        <w:footnoteRef/>
      </w:r>
      <w:r>
        <w:t xml:space="preserve"> Nørbjerg, Søren . &amp; Plenborg, Thomas. (2009, 1. Maj). SALGSMODNING: Med henblik på at øge interessen for og værdien af virksomheden. I: Klar revision </w:t>
      </w:r>
      <w:r>
        <w:rPr>
          <w:vertAlign w:val="superscript"/>
        </w:rPr>
        <w:t>26</w:t>
      </w:r>
      <w:r>
        <w:t xml:space="preserve"> Prissætning af en virksomhed. Ivækst </w:t>
      </w:r>
    </w:p>
  </w:footnote>
  <w:footnote w:id="23">
    <w:p w14:paraId="79B6451F" w14:textId="77777777" w:rsidR="000543FC" w:rsidRDefault="007705F8">
      <w:pPr>
        <w:pStyle w:val="footnotedescription"/>
        <w:spacing w:after="6"/>
      </w:pPr>
      <w:r>
        <w:rPr>
          <w:rStyle w:val="footnotemark"/>
        </w:rPr>
        <w:footnoteRef/>
      </w:r>
      <w:r>
        <w:t xml:space="preserve"> WACC. (s.d.). I: Corporate finance institute. </w:t>
      </w:r>
    </w:p>
  </w:footnote>
  <w:footnote w:id="24">
    <w:p w14:paraId="6086BE54" w14:textId="77777777" w:rsidR="000543FC" w:rsidRDefault="007705F8">
      <w:pPr>
        <w:pStyle w:val="footnotedescription"/>
        <w:spacing w:line="256" w:lineRule="auto"/>
        <w:ind w:right="733"/>
      </w:pPr>
      <w:r>
        <w:rPr>
          <w:rStyle w:val="footnotemark"/>
        </w:rPr>
        <w:footnoteRef/>
      </w:r>
      <w:r>
        <w:t xml:space="preserve"> Market Capitalization: A company's total market value of equity. (s.d.). I: Corporate finance institute. </w:t>
      </w:r>
      <w:r>
        <w:rPr>
          <w:vertAlign w:val="superscript"/>
        </w:rPr>
        <w:t>29</w:t>
      </w:r>
      <w:r>
        <w:t xml:space="preserve"> Market Value of debt. (s.d.). I: Corporate finance institute. </w:t>
      </w:r>
    </w:p>
  </w:footnote>
  <w:footnote w:id="25">
    <w:p w14:paraId="2C409753" w14:textId="77777777" w:rsidR="000543FC" w:rsidRDefault="007705F8">
      <w:pPr>
        <w:pStyle w:val="footnotedescription"/>
      </w:pPr>
      <w:r>
        <w:rPr>
          <w:rStyle w:val="footnotemark"/>
        </w:rPr>
        <w:footnoteRef/>
      </w:r>
      <w:r>
        <w:t xml:space="preserve"> Cost of Equity. (s.d.). I: Corporate finance institute. </w:t>
      </w:r>
    </w:p>
  </w:footnote>
  <w:footnote w:id="26">
    <w:p w14:paraId="44FA19D4" w14:textId="77777777" w:rsidR="000543FC" w:rsidRDefault="007705F8">
      <w:pPr>
        <w:pStyle w:val="footnotedescription"/>
        <w:spacing w:line="262" w:lineRule="auto"/>
      </w:pPr>
      <w:r>
        <w:rPr>
          <w:rStyle w:val="footnotemark"/>
        </w:rPr>
        <w:footnoteRef/>
      </w:r>
      <w:r>
        <w:t xml:space="preserve"> Nørbjerg, Søren . &amp; Plenborg, Thomas. (2009, 1. Maj). SALGSMODNING: Med henblik på at øge interessen for og værdien af virksomheden. I: Klar revision </w:t>
      </w:r>
    </w:p>
  </w:footnote>
  <w:footnote w:id="27">
    <w:p w14:paraId="49BDA937" w14:textId="77777777" w:rsidR="000543FC" w:rsidRDefault="007705F8">
      <w:pPr>
        <w:pStyle w:val="footnotedescription"/>
        <w:spacing w:after="7"/>
      </w:pPr>
      <w:r>
        <w:rPr>
          <w:rStyle w:val="footnotemark"/>
        </w:rPr>
        <w:footnoteRef/>
      </w:r>
      <w:r>
        <w:t xml:space="preserve"> Vinther Emdal Hay, Peder. Med flere (2017). Virksomhedsøkonomi A. Systime. </w:t>
      </w:r>
    </w:p>
  </w:footnote>
  <w:footnote w:id="28">
    <w:p w14:paraId="0C117C99" w14:textId="77777777" w:rsidR="000543FC" w:rsidRDefault="007705F8">
      <w:pPr>
        <w:pStyle w:val="footnotedescription"/>
        <w:spacing w:after="3"/>
      </w:pPr>
      <w:r>
        <w:rPr>
          <w:rStyle w:val="footnotemark"/>
        </w:rPr>
        <w:footnoteRef/>
      </w:r>
      <w:r>
        <w:t xml:space="preserve"> Forrentningen af netvirksomhedernes fremadrettede investeringer (WACC). (2016, 14. April). I: Folketinget. </w:t>
      </w:r>
    </w:p>
  </w:footnote>
  <w:footnote w:id="29">
    <w:p w14:paraId="15E5B65A" w14:textId="77777777" w:rsidR="000543FC" w:rsidRDefault="007705F8">
      <w:pPr>
        <w:pStyle w:val="footnotedescription"/>
      </w:pPr>
      <w:r>
        <w:rPr>
          <w:rStyle w:val="footnotemark"/>
        </w:rPr>
        <w:footnoteRef/>
      </w:r>
      <w:r>
        <w:t xml:space="preserve"> Net Present Value (NPV). (s.d.). I: Corporate finance institute. </w:t>
      </w:r>
    </w:p>
  </w:footnote>
  <w:footnote w:id="30">
    <w:p w14:paraId="28915A16" w14:textId="77777777" w:rsidR="000543FC" w:rsidRDefault="007705F8">
      <w:pPr>
        <w:pStyle w:val="footnotedescription"/>
        <w:spacing w:line="261" w:lineRule="auto"/>
        <w:ind w:right="3843"/>
      </w:pPr>
      <w:r>
        <w:rPr>
          <w:rStyle w:val="footnotemark"/>
        </w:rPr>
        <w:footnoteRef/>
      </w:r>
      <w:r>
        <w:t xml:space="preserve"> Net Present Value (NPV). (s.d.). I: Corporate finance institute. </w:t>
      </w:r>
      <w:r>
        <w:rPr>
          <w:vertAlign w:val="superscript"/>
        </w:rPr>
        <w:t>36</w:t>
      </w:r>
      <w:r>
        <w:t xml:space="preserve"> Net Present Value (NPV). (s.d.). I: Corporate finance institute. </w:t>
      </w:r>
    </w:p>
    <w:p w14:paraId="6B39CB17" w14:textId="77777777" w:rsidR="000543FC" w:rsidRDefault="007705F8">
      <w:pPr>
        <w:pStyle w:val="footnotedescription"/>
      </w:pPr>
      <w:r>
        <w:t xml:space="preserve"> </w:t>
      </w:r>
    </w:p>
  </w:footnote>
  <w:footnote w:id="31">
    <w:p w14:paraId="23312E0A" w14:textId="77777777" w:rsidR="000543FC" w:rsidRDefault="007705F8">
      <w:pPr>
        <w:pStyle w:val="footnotedescription"/>
        <w:spacing w:line="255" w:lineRule="auto"/>
        <w:ind w:right="3867"/>
      </w:pPr>
      <w:r>
        <w:rPr>
          <w:rStyle w:val="footnotemark"/>
        </w:rPr>
        <w:footnoteRef/>
      </w:r>
      <w:r>
        <w:t xml:space="preserve"> Dividend Discount Model. I: Corporate finance institute..(s.d) </w:t>
      </w:r>
      <w:r>
        <w:rPr>
          <w:vertAlign w:val="superscript"/>
        </w:rPr>
        <w:t>38</w:t>
      </w:r>
      <w:r>
        <w:t xml:space="preserve"> Carlsberg. (2023). Annual Report. </w:t>
      </w:r>
    </w:p>
    <w:p w14:paraId="30BFF2B3" w14:textId="77777777" w:rsidR="000543FC" w:rsidRDefault="007705F8">
      <w:pPr>
        <w:pStyle w:val="footnotedescription"/>
      </w:pPr>
      <w:r>
        <w:t xml:space="preserve"> </w:t>
      </w:r>
    </w:p>
  </w:footnote>
  <w:footnote w:id="32">
    <w:p w14:paraId="4ECE984A" w14:textId="77777777" w:rsidR="000543FC" w:rsidRDefault="007705F8">
      <w:pPr>
        <w:pStyle w:val="footnotedescription"/>
        <w:spacing w:line="267" w:lineRule="auto"/>
        <w:ind w:right="282"/>
      </w:pPr>
      <w:r>
        <w:rPr>
          <w:rStyle w:val="footnotemark"/>
        </w:rPr>
        <w:footnoteRef/>
      </w:r>
      <w:r>
        <w:t xml:space="preserve"> Friis, Lasse. (2022, 25. Marts). Ukraine på vej med opfordring til global boykot af Carlsberg. I: Berlingske </w:t>
      </w:r>
      <w:r>
        <w:rPr>
          <w:vertAlign w:val="superscript"/>
        </w:rPr>
        <w:t>40</w:t>
      </w:r>
      <w:r>
        <w:t xml:space="preserve"> Beer - Asia. (2024). I: Statista </w:t>
      </w:r>
    </w:p>
  </w:footnote>
  <w:footnote w:id="33">
    <w:p w14:paraId="66B531DC" w14:textId="77777777" w:rsidR="000543FC" w:rsidRDefault="007705F8">
      <w:pPr>
        <w:pStyle w:val="footnotedescription"/>
        <w:spacing w:after="8"/>
      </w:pPr>
      <w:r>
        <w:rPr>
          <w:rStyle w:val="footnotemark"/>
        </w:rPr>
        <w:footnoteRef/>
      </w:r>
      <w:r>
        <w:t xml:space="preserve"> Alkoholfri øl til din forretning. (s.d.). I: Carlsbeg Danmark. </w:t>
      </w:r>
    </w:p>
  </w:footnote>
  <w:footnote w:id="34">
    <w:p w14:paraId="5046C31A" w14:textId="77777777" w:rsidR="000543FC" w:rsidRDefault="007705F8">
      <w:pPr>
        <w:pStyle w:val="footnotedescription"/>
        <w:spacing w:after="2"/>
      </w:pPr>
      <w:r>
        <w:rPr>
          <w:rStyle w:val="footnotemark"/>
        </w:rPr>
        <w:footnoteRef/>
      </w:r>
      <w:r>
        <w:t xml:space="preserve"> Schrøder, Casper. (2024). Topdirektørene:: Carlsberg: Jacob på ny territorium [Film]. DR. </w:t>
      </w:r>
    </w:p>
  </w:footnote>
  <w:footnote w:id="35">
    <w:p w14:paraId="45B791CA" w14:textId="77777777" w:rsidR="000543FC" w:rsidRDefault="007705F8">
      <w:pPr>
        <w:pStyle w:val="footnotedescription"/>
        <w:spacing w:after="1"/>
      </w:pPr>
      <w:r>
        <w:rPr>
          <w:rStyle w:val="footnotemark"/>
        </w:rPr>
        <w:footnoteRef/>
      </w:r>
      <w:r>
        <w:t xml:space="preserve"> Beer - Asia. (2024). I: Statista. </w:t>
      </w:r>
    </w:p>
  </w:footnote>
  <w:footnote w:id="36">
    <w:p w14:paraId="2E60C7F4" w14:textId="77777777" w:rsidR="000543FC" w:rsidRDefault="007705F8">
      <w:pPr>
        <w:pStyle w:val="footnotedescription"/>
      </w:pPr>
      <w:r>
        <w:rPr>
          <w:rStyle w:val="footnotemark"/>
        </w:rPr>
        <w:footnoteRef/>
      </w:r>
      <w:r>
        <w:t xml:space="preserve"> Consensus Estimates. (2024, 8. April). I: Carlsberg Group. </w:t>
      </w:r>
    </w:p>
  </w:footnote>
  <w:footnote w:id="37">
    <w:p w14:paraId="51E39FC0" w14:textId="77777777" w:rsidR="000543FC" w:rsidRDefault="007705F8">
      <w:pPr>
        <w:pStyle w:val="footnotedescription"/>
        <w:spacing w:after="13"/>
      </w:pPr>
      <w:r>
        <w:rPr>
          <w:rStyle w:val="footnotemark"/>
        </w:rPr>
        <w:footnoteRef/>
      </w:r>
      <w:r>
        <w:t xml:space="preserve"> Danske aktier. (2024, 29. Februar). I: Jyske Bank. </w:t>
      </w:r>
    </w:p>
  </w:footnote>
  <w:footnote w:id="38">
    <w:p w14:paraId="247466DD" w14:textId="77777777" w:rsidR="000543FC" w:rsidRDefault="007705F8">
      <w:pPr>
        <w:pStyle w:val="footnotedescription"/>
        <w:spacing w:line="245" w:lineRule="auto"/>
      </w:pPr>
      <w:r>
        <w:rPr>
          <w:rStyle w:val="footnotemark"/>
        </w:rPr>
        <w:footnoteRef/>
      </w:r>
      <w:r>
        <w:t xml:space="preserve"> Marketwire, . (2024, 7. Februar). Carlsberg-analytiker: Forventninger er til den svage side - 2024 bliver investeringsår. I: Fødevarewatch. </w:t>
      </w:r>
    </w:p>
  </w:footnote>
  <w:footnote w:id="39">
    <w:p w14:paraId="209AE528" w14:textId="77777777" w:rsidR="000543FC" w:rsidRDefault="007705F8">
      <w:pPr>
        <w:pStyle w:val="footnotedescription"/>
        <w:spacing w:line="263" w:lineRule="auto"/>
        <w:ind w:right="43"/>
      </w:pPr>
      <w:r>
        <w:rPr>
          <w:rStyle w:val="footnotemark"/>
        </w:rPr>
        <w:footnoteRef/>
      </w:r>
      <w:r>
        <w:t xml:space="preserve"> Særlige poster bliver fremskrevet på trods af det ikke er en driftsomkostning, fordi det bliver regnet med i EBIT </w:t>
      </w:r>
    </w:p>
  </w:footnote>
  <w:footnote w:id="40">
    <w:p w14:paraId="71560433" w14:textId="77777777" w:rsidR="000543FC" w:rsidRDefault="007705F8">
      <w:pPr>
        <w:pStyle w:val="footnotedescription"/>
      </w:pPr>
      <w:r>
        <w:rPr>
          <w:rStyle w:val="footnotemark"/>
        </w:rPr>
        <w:footnoteRef/>
      </w:r>
      <w:r>
        <w:t xml:space="preserve"> Danske aktier. (2024, 29. Februar). I: Jyske Bank. </w:t>
      </w:r>
    </w:p>
  </w:footnote>
  <w:footnote w:id="41">
    <w:p w14:paraId="0BEBFC1C" w14:textId="77777777" w:rsidR="000543FC" w:rsidRDefault="007705F8">
      <w:pPr>
        <w:pStyle w:val="footnotedescription"/>
      </w:pPr>
      <w:r>
        <w:rPr>
          <w:rStyle w:val="footnotemark"/>
        </w:rPr>
        <w:footnoteRef/>
      </w:r>
      <w:r>
        <w:t xml:space="preserve"> Skattestyrelsen, . (s.d.). Selskabsskat for ApS og A/S. I: Virksomhedsguiden. </w:t>
      </w:r>
    </w:p>
  </w:footnote>
  <w:footnote w:id="42">
    <w:p w14:paraId="77338114" w14:textId="77777777" w:rsidR="000543FC" w:rsidRDefault="007705F8">
      <w:pPr>
        <w:pStyle w:val="footnotedescription"/>
        <w:spacing w:after="10"/>
      </w:pPr>
      <w:r>
        <w:rPr>
          <w:rStyle w:val="footnotemark"/>
        </w:rPr>
        <w:footnoteRef/>
      </w:r>
      <w:r>
        <w:t xml:space="preserve"> Bilag 1 </w:t>
      </w:r>
    </w:p>
  </w:footnote>
  <w:footnote w:id="43">
    <w:p w14:paraId="0DEBE457" w14:textId="77777777" w:rsidR="000543FC" w:rsidRDefault="007705F8">
      <w:pPr>
        <w:pStyle w:val="footnotedescription"/>
        <w:spacing w:after="10"/>
      </w:pPr>
      <w:r>
        <w:rPr>
          <w:rStyle w:val="footnotemark"/>
        </w:rPr>
        <w:footnoteRef/>
      </w:r>
      <w:r>
        <w:t xml:space="preserve"> Bilag 5 </w:t>
      </w:r>
    </w:p>
  </w:footnote>
  <w:footnote w:id="44">
    <w:p w14:paraId="2DA38BB0" w14:textId="77777777" w:rsidR="000543FC" w:rsidRDefault="007705F8">
      <w:pPr>
        <w:pStyle w:val="footnotedescription"/>
        <w:spacing w:after="7"/>
      </w:pPr>
      <w:r>
        <w:rPr>
          <w:rStyle w:val="footnotemark"/>
        </w:rPr>
        <w:footnoteRef/>
      </w:r>
      <w:r>
        <w:t xml:space="preserve"> Bilag 6 </w:t>
      </w:r>
    </w:p>
  </w:footnote>
  <w:footnote w:id="45">
    <w:p w14:paraId="7632AD9C" w14:textId="77777777" w:rsidR="000543FC" w:rsidRDefault="007705F8">
      <w:pPr>
        <w:pStyle w:val="footnotedescription"/>
      </w:pPr>
      <w:r>
        <w:rPr>
          <w:rStyle w:val="footnotemark"/>
        </w:rPr>
        <w:footnoteRef/>
      </w:r>
      <w:r>
        <w:t xml:space="preserve"> Bilag 7 </w:t>
      </w:r>
    </w:p>
  </w:footnote>
  <w:footnote w:id="46">
    <w:p w14:paraId="113B2F3D" w14:textId="77777777" w:rsidR="000543FC" w:rsidRDefault="007705F8">
      <w:pPr>
        <w:pStyle w:val="footnotedescription"/>
        <w:spacing w:after="39"/>
      </w:pPr>
      <w:r>
        <w:rPr>
          <w:rStyle w:val="footnotemark"/>
        </w:rPr>
        <w:footnoteRef/>
      </w:r>
      <w:r>
        <w:t xml:space="preserve"> Bilag 8 </w:t>
      </w:r>
    </w:p>
  </w:footnote>
  <w:footnote w:id="47">
    <w:p w14:paraId="268FEA7D" w14:textId="77777777" w:rsidR="000543FC" w:rsidRDefault="007705F8">
      <w:pPr>
        <w:pStyle w:val="footnotedescription"/>
        <w:spacing w:after="100" w:line="294" w:lineRule="auto"/>
      </w:pPr>
      <w:r>
        <w:rPr>
          <w:rStyle w:val="footnotemark"/>
        </w:rPr>
        <w:footnoteRef/>
      </w:r>
      <w:r>
        <w:t xml:space="preserve"> Nørbjerg, Søren . &amp; Plenborg, Thomas. (2009, 1. Maj). SALGSMODNING: Med henblik på at øge interessen for og værdien af virksomheden. I: Klar revision</w:t>
      </w:r>
      <w:r>
        <w:rPr>
          <w:rFonts w:ascii="Calibri" w:eastAsia="Calibri" w:hAnsi="Calibri" w:cs="Calibri"/>
        </w:rPr>
        <w:t xml:space="preserve"> </w:t>
      </w:r>
    </w:p>
  </w:footnote>
  <w:footnote w:id="48">
    <w:p w14:paraId="7A238124" w14:textId="77777777" w:rsidR="000543FC" w:rsidRDefault="007705F8">
      <w:pPr>
        <w:pStyle w:val="footnotedescription"/>
        <w:spacing w:after="13"/>
      </w:pPr>
      <w:r>
        <w:rPr>
          <w:rStyle w:val="footnotemark"/>
        </w:rPr>
        <w:footnoteRef/>
      </w:r>
      <w:r>
        <w:t xml:space="preserve"> Bilag 9 </w:t>
      </w:r>
    </w:p>
  </w:footnote>
  <w:footnote w:id="49">
    <w:p w14:paraId="3F1E4A13" w14:textId="77777777" w:rsidR="000543FC" w:rsidRDefault="007705F8">
      <w:pPr>
        <w:pStyle w:val="footnotedescription"/>
        <w:spacing w:after="4"/>
      </w:pPr>
      <w:r>
        <w:rPr>
          <w:rStyle w:val="footnotemark"/>
        </w:rPr>
        <w:footnoteRef/>
      </w:r>
      <w:r>
        <w:t xml:space="preserve"> Carlsberg. (2023). Annual Report. </w:t>
      </w:r>
    </w:p>
  </w:footnote>
  <w:footnote w:id="50">
    <w:p w14:paraId="080C8875" w14:textId="77777777" w:rsidR="000543FC" w:rsidRDefault="007705F8">
      <w:pPr>
        <w:pStyle w:val="footnotedescription"/>
      </w:pPr>
      <w:r>
        <w:rPr>
          <w:rStyle w:val="footnotemark"/>
        </w:rPr>
        <w:footnoteRef/>
      </w:r>
      <w:r>
        <w:t xml:space="preserve"> Schrøder, Casper. (2024). Topdirektørene:: Carlsberg: Jacob på ny territorium [Film]. DR. </w:t>
      </w:r>
    </w:p>
    <w:p w14:paraId="63DBA3E7" w14:textId="77777777" w:rsidR="000543FC" w:rsidRDefault="007705F8">
      <w:pPr>
        <w:pStyle w:val="footnotedescription"/>
      </w:pPr>
      <w:r>
        <w:t xml:space="preserve"> </w:t>
      </w:r>
    </w:p>
  </w:footnote>
  <w:footnote w:id="51">
    <w:p w14:paraId="7C2BC5FB" w14:textId="77777777" w:rsidR="000543FC" w:rsidRDefault="007705F8">
      <w:pPr>
        <w:pStyle w:val="footnotedescription"/>
        <w:spacing w:after="17"/>
      </w:pPr>
      <w:r>
        <w:rPr>
          <w:rStyle w:val="footnotemark"/>
        </w:rPr>
        <w:footnoteRef/>
      </w:r>
      <w:r>
        <w:t xml:space="preserve"> Bilag 23 </w:t>
      </w:r>
    </w:p>
  </w:footnote>
  <w:footnote w:id="52">
    <w:p w14:paraId="3657320F" w14:textId="77777777" w:rsidR="000543FC" w:rsidRDefault="007705F8">
      <w:pPr>
        <w:pStyle w:val="footnotedescription"/>
      </w:pPr>
      <w:r>
        <w:rPr>
          <w:rStyle w:val="footnotemark"/>
        </w:rPr>
        <w:footnoteRef/>
      </w:r>
      <w:r>
        <w:t xml:space="preserve"> WACC. (s.d.). I: Corporate finance institute. </w:t>
      </w:r>
    </w:p>
  </w:footnote>
  <w:footnote w:id="53">
    <w:p w14:paraId="4A28374D" w14:textId="77777777" w:rsidR="000543FC" w:rsidRDefault="007705F8">
      <w:pPr>
        <w:pStyle w:val="footnotedescription"/>
      </w:pPr>
      <w:r>
        <w:rPr>
          <w:rStyle w:val="footnotemark"/>
        </w:rPr>
        <w:footnoteRef/>
      </w:r>
      <w:r>
        <w:t xml:space="preserve"> Generelforsamling: Indkaldelse 2023. (2023, 13. Marts). Carlsberg group. </w:t>
      </w:r>
    </w:p>
  </w:footnote>
  <w:footnote w:id="54">
    <w:p w14:paraId="03DE5440" w14:textId="77777777" w:rsidR="000543FC" w:rsidRDefault="007705F8">
      <w:pPr>
        <w:pStyle w:val="footnotedescription"/>
      </w:pPr>
      <w:r>
        <w:rPr>
          <w:rStyle w:val="footnotemark"/>
        </w:rPr>
        <w:footnoteRef/>
      </w:r>
      <w:r>
        <w:t xml:space="preserve"> Bilag 10 </w:t>
      </w:r>
    </w:p>
  </w:footnote>
  <w:footnote w:id="55">
    <w:p w14:paraId="0352D579" w14:textId="77777777" w:rsidR="000543FC" w:rsidRDefault="007705F8">
      <w:pPr>
        <w:pStyle w:val="footnotedescription"/>
        <w:spacing w:line="257" w:lineRule="auto"/>
      </w:pPr>
      <w:r>
        <w:rPr>
          <w:rStyle w:val="footnotemark"/>
        </w:rPr>
        <w:footnoteRef/>
      </w:r>
      <w:r>
        <w:t xml:space="preserve"> Nørbjerg, Søren . &amp; Plenborg, Thomas. (2009, 1. Maj). SALGSMODNING: Med henblik på at øge interessen for og værdien af virksomheden. I: Klar revision </w:t>
      </w:r>
    </w:p>
  </w:footnote>
  <w:footnote w:id="56">
    <w:p w14:paraId="1BD43B9B" w14:textId="77777777" w:rsidR="000543FC" w:rsidRDefault="007705F8">
      <w:pPr>
        <w:pStyle w:val="footnotedescription"/>
        <w:spacing w:after="18"/>
      </w:pPr>
      <w:r>
        <w:rPr>
          <w:rStyle w:val="footnotemark"/>
        </w:rPr>
        <w:footnoteRef/>
      </w:r>
      <w:r>
        <w:t xml:space="preserve"> Bilag 11 </w:t>
      </w:r>
    </w:p>
  </w:footnote>
  <w:footnote w:id="57">
    <w:p w14:paraId="37FF6913" w14:textId="77777777" w:rsidR="000543FC" w:rsidRDefault="007705F8">
      <w:pPr>
        <w:pStyle w:val="footnotedescription"/>
      </w:pPr>
      <w:r>
        <w:rPr>
          <w:rStyle w:val="footnotemark"/>
        </w:rPr>
        <w:footnoteRef/>
      </w:r>
      <w:r>
        <w:t xml:space="preserve"> Capital Asset Pricing Model (CAPM). (s.d.). I: Corporate finance institute. </w:t>
      </w:r>
    </w:p>
  </w:footnote>
  <w:footnote w:id="58">
    <w:p w14:paraId="5C6EDE7C" w14:textId="77777777" w:rsidR="000543FC" w:rsidRDefault="007705F8">
      <w:pPr>
        <w:pStyle w:val="footnotedescription"/>
      </w:pPr>
      <w:r>
        <w:rPr>
          <w:rStyle w:val="footnotemark"/>
        </w:rPr>
        <w:footnoteRef/>
      </w:r>
      <w:r>
        <w:t xml:space="preserve"> Frost, Oliver. (2020, 22. August). Afkast på aktier: Se det historiske gennemsnitlige afkast. I: Dinfo. </w:t>
      </w:r>
    </w:p>
  </w:footnote>
  <w:footnote w:id="59">
    <w:p w14:paraId="245A1A0F" w14:textId="77777777" w:rsidR="000543FC" w:rsidRDefault="007705F8">
      <w:pPr>
        <w:pStyle w:val="footnotedescription"/>
        <w:spacing w:after="3"/>
      </w:pPr>
      <w:r>
        <w:rPr>
          <w:rStyle w:val="footnotemark"/>
        </w:rPr>
        <w:footnoteRef/>
      </w:r>
      <w:r>
        <w:t xml:space="preserve"> Aktiemarkedet i Danmark. (s.d.). I: Hemonto.  </w:t>
      </w:r>
    </w:p>
  </w:footnote>
  <w:footnote w:id="60">
    <w:p w14:paraId="2FA67137" w14:textId="77777777" w:rsidR="000543FC" w:rsidRDefault="007705F8">
      <w:pPr>
        <w:pStyle w:val="footnotedescription"/>
        <w:spacing w:after="7"/>
      </w:pPr>
      <w:r>
        <w:rPr>
          <w:rStyle w:val="footnotemark"/>
        </w:rPr>
        <w:footnoteRef/>
      </w:r>
      <w:r>
        <w:t xml:space="preserve"> STATSOBLIGATIONER 2,25 pct. stående lån 2033. (2023, 8. Februar). I: Nationalbanken. </w:t>
      </w:r>
    </w:p>
  </w:footnote>
  <w:footnote w:id="61">
    <w:p w14:paraId="1F521490" w14:textId="77777777" w:rsidR="000543FC" w:rsidRDefault="007705F8">
      <w:pPr>
        <w:pStyle w:val="footnotedescription"/>
        <w:spacing w:after="4"/>
      </w:pPr>
      <w:r>
        <w:rPr>
          <w:rStyle w:val="footnotemark"/>
        </w:rPr>
        <w:footnoteRef/>
      </w:r>
      <w:r>
        <w:t xml:space="preserve"> Egenkapitalomkostninger/ejernes afkastkrav. (2024, 1. Januar). I: Skat. </w:t>
      </w:r>
    </w:p>
  </w:footnote>
  <w:footnote w:id="62">
    <w:p w14:paraId="2AEB9A07" w14:textId="77777777" w:rsidR="000543FC" w:rsidRDefault="007705F8">
      <w:pPr>
        <w:pStyle w:val="footnotedescription"/>
      </w:pPr>
      <w:r>
        <w:rPr>
          <w:rStyle w:val="footnotemark"/>
        </w:rPr>
        <w:footnoteRef/>
      </w:r>
      <w:r>
        <w:t xml:space="preserve"> Excel-ark, (ark Carlsberg Beta) </w:t>
      </w:r>
    </w:p>
  </w:footnote>
  <w:footnote w:id="63">
    <w:p w14:paraId="2B80BD7C" w14:textId="77777777" w:rsidR="000543FC" w:rsidRDefault="007705F8">
      <w:pPr>
        <w:pStyle w:val="footnotedescription"/>
        <w:spacing w:after="12"/>
      </w:pPr>
      <w:r>
        <w:rPr>
          <w:rStyle w:val="footnotemark"/>
        </w:rPr>
        <w:footnoteRef/>
      </w:r>
      <w:r>
        <w:t xml:space="preserve"> Bilag 12 </w:t>
      </w:r>
    </w:p>
  </w:footnote>
  <w:footnote w:id="64">
    <w:p w14:paraId="04F207B5" w14:textId="77777777" w:rsidR="000543FC" w:rsidRDefault="007705F8">
      <w:pPr>
        <w:pStyle w:val="footnotedescription"/>
        <w:spacing w:line="273" w:lineRule="auto"/>
        <w:ind w:right="3584"/>
      </w:pPr>
      <w:r>
        <w:rPr>
          <w:rStyle w:val="footnotemark"/>
        </w:rPr>
        <w:footnoteRef/>
      </w:r>
      <w:r>
        <w:t xml:space="preserve"> Carlsberg A/S (OTCPK:CABGY) WACC %. (s.d.). I: Gurufocus. </w:t>
      </w:r>
      <w:r>
        <w:rPr>
          <w:vertAlign w:val="superscript"/>
        </w:rPr>
        <w:t xml:space="preserve">73 </w:t>
      </w:r>
      <w:r>
        <w:t xml:space="preserve">5Y DCF Growth Exit. (s.d.). I: Finbox. </w:t>
      </w:r>
    </w:p>
  </w:footnote>
  <w:footnote w:id="65">
    <w:p w14:paraId="541E4D12" w14:textId="77777777" w:rsidR="000543FC" w:rsidRDefault="007705F8">
      <w:pPr>
        <w:pStyle w:val="footnotedescription"/>
        <w:jc w:val="both"/>
      </w:pPr>
      <w:r>
        <w:rPr>
          <w:rStyle w:val="footnotemark"/>
        </w:rPr>
        <w:footnoteRef/>
      </w:r>
      <w:r>
        <w:t xml:space="preserve"> Fernando, Jason. (2023, 6. November). Discounted Cash Flow (DCF) Explained With Formula and Examples. </w:t>
      </w:r>
    </w:p>
    <w:p w14:paraId="297F8CB9" w14:textId="77777777" w:rsidR="000543FC" w:rsidRDefault="007705F8">
      <w:pPr>
        <w:pStyle w:val="footnotedescription"/>
      </w:pPr>
      <w:r>
        <w:t xml:space="preserve">I: Investopedia. </w:t>
      </w:r>
    </w:p>
  </w:footnote>
  <w:footnote w:id="66">
    <w:p w14:paraId="1D465F3D" w14:textId="77777777" w:rsidR="000543FC" w:rsidRDefault="007705F8">
      <w:pPr>
        <w:pStyle w:val="footnotedescription"/>
        <w:spacing w:line="254" w:lineRule="auto"/>
      </w:pPr>
      <w:r>
        <w:rPr>
          <w:rStyle w:val="footnotemark"/>
        </w:rPr>
        <w:footnoteRef/>
      </w:r>
      <w:r>
        <w:t xml:space="preserve"> Hayas, Adam. (2023, 29. September). Discount Rate Defined: How It's Used by the Fed and in Cash-Flow Analysis. I: Investopedia. </w:t>
      </w:r>
    </w:p>
  </w:footnote>
  <w:footnote w:id="67">
    <w:p w14:paraId="2FC06C52" w14:textId="77777777" w:rsidR="000543FC" w:rsidRDefault="007705F8">
      <w:pPr>
        <w:pStyle w:val="footnotedescription"/>
        <w:spacing w:line="264" w:lineRule="auto"/>
      </w:pPr>
      <w:r>
        <w:rPr>
          <w:rStyle w:val="footnotemark"/>
        </w:rPr>
        <w:footnoteRef/>
      </w:r>
      <w:r>
        <w:t xml:space="preserve"> Nørbjerg, Søren . &amp; Plenborg, Thomas. (2009, 1. Maj). SALGSMODNING: Med henblik på at øge interessen for og værdien af virksomheden. I: Klar revision </w:t>
      </w:r>
    </w:p>
  </w:footnote>
  <w:footnote w:id="68">
    <w:p w14:paraId="0408525F" w14:textId="77777777" w:rsidR="000543FC" w:rsidRDefault="007705F8">
      <w:pPr>
        <w:pStyle w:val="footnotedescription"/>
      </w:pPr>
      <w:r>
        <w:rPr>
          <w:rStyle w:val="footnotemark"/>
        </w:rPr>
        <w:footnoteRef/>
      </w:r>
      <w:r>
        <w:t xml:space="preserve"> DCF Terminal Value Formula. (s.d.). I: Corporate finance institute. </w:t>
      </w:r>
    </w:p>
  </w:footnote>
  <w:footnote w:id="69">
    <w:p w14:paraId="4E4CAC0D" w14:textId="77777777" w:rsidR="000543FC" w:rsidRDefault="007705F8">
      <w:pPr>
        <w:pStyle w:val="footnotedescription"/>
        <w:spacing w:line="254" w:lineRule="auto"/>
      </w:pPr>
      <w:r>
        <w:rPr>
          <w:rStyle w:val="footnotemark"/>
        </w:rPr>
        <w:footnoteRef/>
      </w:r>
      <w:r>
        <w:t xml:space="preserve"> Nørbjerg, Søren . &amp; Plenborg, Thomas. (2009, 1. Maj). SALGSMODNING: Med henblik på at øge interessen for og værdien af virksomheden. I: Klar revision </w:t>
      </w:r>
    </w:p>
  </w:footnote>
  <w:footnote w:id="70">
    <w:p w14:paraId="6E7148A2" w14:textId="77777777" w:rsidR="000543FC" w:rsidRDefault="007705F8">
      <w:pPr>
        <w:pStyle w:val="footnotedescription"/>
        <w:spacing w:after="16"/>
      </w:pPr>
      <w:r>
        <w:rPr>
          <w:rStyle w:val="footnotemark"/>
        </w:rPr>
        <w:footnoteRef/>
      </w:r>
      <w:r>
        <w:t xml:space="preserve"> Bilag 13 </w:t>
      </w:r>
    </w:p>
  </w:footnote>
  <w:footnote w:id="71">
    <w:p w14:paraId="0AFC6DDC" w14:textId="77777777" w:rsidR="000543FC" w:rsidRDefault="007705F8">
      <w:pPr>
        <w:pStyle w:val="footnotedescription"/>
      </w:pPr>
      <w:r>
        <w:rPr>
          <w:rStyle w:val="footnotemark"/>
        </w:rPr>
        <w:footnoteRef/>
      </w:r>
      <w:r>
        <w:t xml:space="preserve"> Volume of the European beer market from 2018 to 2028, by segmen. (2024, 15. Marts). I: Statista </w:t>
      </w:r>
    </w:p>
  </w:footnote>
  <w:footnote w:id="72">
    <w:p w14:paraId="110F3FE8" w14:textId="77777777" w:rsidR="000543FC" w:rsidRDefault="007705F8">
      <w:pPr>
        <w:pStyle w:val="footnotedescription"/>
        <w:spacing w:after="18"/>
      </w:pPr>
      <w:r>
        <w:rPr>
          <w:rStyle w:val="footnotemark"/>
        </w:rPr>
        <w:footnoteRef/>
      </w:r>
      <w:r>
        <w:t xml:space="preserve"> Bilag 14 </w:t>
      </w:r>
    </w:p>
  </w:footnote>
  <w:footnote w:id="73">
    <w:p w14:paraId="1113567D" w14:textId="77777777" w:rsidR="000543FC" w:rsidRDefault="007705F8">
      <w:pPr>
        <w:pStyle w:val="footnotedescription"/>
      </w:pPr>
      <w:r>
        <w:rPr>
          <w:rStyle w:val="footnotemark"/>
        </w:rPr>
        <w:footnoteRef/>
      </w:r>
      <w:r>
        <w:t xml:space="preserve"> DCF Model Training Free Guide. (s.d.). I: Corporate finance institute. </w:t>
      </w:r>
    </w:p>
  </w:footnote>
  <w:footnote w:id="74">
    <w:p w14:paraId="2DE9BD85" w14:textId="77777777" w:rsidR="000543FC" w:rsidRDefault="007705F8">
      <w:pPr>
        <w:pStyle w:val="footnotedescription"/>
      </w:pPr>
      <w:r>
        <w:rPr>
          <w:rStyle w:val="footnotemark"/>
        </w:rPr>
        <w:footnoteRef/>
      </w:r>
      <w:r>
        <w:t xml:space="preserve"> Bilag 15 </w:t>
      </w:r>
    </w:p>
  </w:footnote>
  <w:footnote w:id="75">
    <w:p w14:paraId="7B18756C" w14:textId="77777777" w:rsidR="000543FC" w:rsidRDefault="007705F8">
      <w:pPr>
        <w:pStyle w:val="footnotedescription"/>
        <w:spacing w:after="10"/>
      </w:pPr>
      <w:r>
        <w:rPr>
          <w:rStyle w:val="footnotemark"/>
        </w:rPr>
        <w:footnoteRef/>
      </w:r>
      <w:r>
        <w:t xml:space="preserve"> Bilag 17 </w:t>
      </w:r>
    </w:p>
  </w:footnote>
  <w:footnote w:id="76">
    <w:p w14:paraId="745DB5D4" w14:textId="77777777" w:rsidR="000543FC" w:rsidRDefault="007705F8">
      <w:pPr>
        <w:pStyle w:val="footnotedescription"/>
        <w:spacing w:after="9"/>
      </w:pPr>
      <w:r>
        <w:rPr>
          <w:rStyle w:val="footnotemark"/>
        </w:rPr>
        <w:footnoteRef/>
      </w:r>
      <w:r>
        <w:t xml:space="preserve"> Bilag 16 </w:t>
      </w:r>
    </w:p>
  </w:footnote>
  <w:footnote w:id="77">
    <w:p w14:paraId="4A15811F" w14:textId="77777777" w:rsidR="000543FC" w:rsidRDefault="007705F8">
      <w:pPr>
        <w:pStyle w:val="footnotedescription"/>
        <w:spacing w:after="10"/>
      </w:pPr>
      <w:r>
        <w:rPr>
          <w:rStyle w:val="footnotemark"/>
        </w:rPr>
        <w:footnoteRef/>
      </w:r>
      <w:r>
        <w:t xml:space="preserve"> Bilag 18 </w:t>
      </w:r>
    </w:p>
  </w:footnote>
  <w:footnote w:id="78">
    <w:p w14:paraId="36076CE3" w14:textId="77777777" w:rsidR="000543FC" w:rsidRDefault="007705F8">
      <w:pPr>
        <w:pStyle w:val="footnotedescription"/>
        <w:spacing w:after="9"/>
      </w:pPr>
      <w:r>
        <w:rPr>
          <w:rStyle w:val="footnotemark"/>
        </w:rPr>
        <w:footnoteRef/>
      </w:r>
      <w:r>
        <w:t xml:space="preserve"> Carlsberg. (2023). Annual Report. </w:t>
      </w:r>
    </w:p>
  </w:footnote>
  <w:footnote w:id="79">
    <w:p w14:paraId="55E90626" w14:textId="77777777" w:rsidR="000543FC" w:rsidRDefault="007705F8">
      <w:pPr>
        <w:pStyle w:val="footnotedescription"/>
      </w:pPr>
      <w:r>
        <w:rPr>
          <w:rStyle w:val="footnotemark"/>
        </w:rPr>
        <w:footnoteRef/>
      </w:r>
      <w:r>
        <w:t xml:space="preserve"> Frovst, Tom. (2024, 11. Januar). Storbank om Carlsberg-aktien: For billig. I: Børsen. </w:t>
      </w:r>
    </w:p>
  </w:footnote>
  <w:footnote w:id="80">
    <w:p w14:paraId="679DB6CB" w14:textId="77777777" w:rsidR="000543FC" w:rsidRDefault="007705F8">
      <w:pPr>
        <w:pStyle w:val="footnotedescription"/>
        <w:spacing w:line="253" w:lineRule="auto"/>
        <w:ind w:right="1624"/>
      </w:pPr>
      <w:r>
        <w:rPr>
          <w:rStyle w:val="footnotemark"/>
        </w:rPr>
        <w:footnoteRef/>
      </w:r>
      <w:r>
        <w:t xml:space="preserve"> Schrøder, Casper. (2024). Topdirektørene:: Carlsberg: Jacob på ny territorium [Film]. DR. </w:t>
      </w:r>
      <w:r>
        <w:rPr>
          <w:vertAlign w:val="superscript"/>
        </w:rPr>
        <w:t>90</w:t>
      </w:r>
      <w:r>
        <w:t xml:space="preserve"> Bilag 2 </w:t>
      </w:r>
    </w:p>
  </w:footnote>
  <w:footnote w:id="81">
    <w:p w14:paraId="287A8588" w14:textId="77777777" w:rsidR="000543FC" w:rsidRDefault="007705F8">
      <w:pPr>
        <w:pStyle w:val="footnotedescription"/>
      </w:pPr>
      <w:r>
        <w:rPr>
          <w:rStyle w:val="footnotemark"/>
        </w:rPr>
        <w:footnoteRef/>
      </w:r>
      <w:r>
        <w:t xml:space="preserve"> DCF value. (2024, 13. April). I: Alphaspread. </w:t>
      </w:r>
    </w:p>
  </w:footnote>
  <w:footnote w:id="82">
    <w:p w14:paraId="7F616893" w14:textId="77777777" w:rsidR="000543FC" w:rsidRDefault="007705F8">
      <w:pPr>
        <w:pStyle w:val="footnotedescription"/>
        <w:spacing w:after="5"/>
      </w:pPr>
      <w:r>
        <w:rPr>
          <w:rStyle w:val="footnotemark"/>
        </w:rPr>
        <w:footnoteRef/>
      </w:r>
      <w:r>
        <w:t xml:space="preserve"> Y DCF Growth Exit. (s.d.). I: Finbox. </w:t>
      </w:r>
    </w:p>
  </w:footnote>
  <w:footnote w:id="83">
    <w:p w14:paraId="56F5DC1E" w14:textId="77777777" w:rsidR="000543FC" w:rsidRDefault="007705F8">
      <w:pPr>
        <w:pStyle w:val="footnotedescription"/>
        <w:spacing w:line="251" w:lineRule="auto"/>
        <w:ind w:right="1983"/>
      </w:pPr>
      <w:r>
        <w:rPr>
          <w:rStyle w:val="footnotemark"/>
        </w:rPr>
        <w:footnoteRef/>
      </w:r>
      <w:r>
        <w:t xml:space="preserve"> Statistik og dataudtræk over korte nettopositioner. (2024, 10. April). I: Finanstilsynet. </w:t>
      </w:r>
      <w:r>
        <w:rPr>
          <w:vertAlign w:val="superscript"/>
        </w:rPr>
        <w:t>94</w:t>
      </w:r>
      <w:r>
        <w:t xml:space="preserve"> Bilag 22 </w:t>
      </w:r>
    </w:p>
  </w:footnote>
  <w:footnote w:id="84">
    <w:p w14:paraId="310A4989" w14:textId="77777777" w:rsidR="000543FC" w:rsidRDefault="007705F8">
      <w:pPr>
        <w:pStyle w:val="footnotedescription"/>
      </w:pPr>
      <w:r>
        <w:rPr>
          <w:rStyle w:val="footnotemark"/>
        </w:rPr>
        <w:footnoteRef/>
      </w:r>
      <w:r>
        <w:t xml:space="preserve"> Vinther Emdal Hay, Peder. Med flere (2017). Virksomhedsøkonomi A. Systime. </w:t>
      </w:r>
    </w:p>
    <w:p w14:paraId="72B3D00D" w14:textId="77777777" w:rsidR="000543FC" w:rsidRDefault="007705F8">
      <w:pPr>
        <w:pStyle w:val="footnotedescription"/>
      </w:pPr>
      <w:r>
        <w:t xml:space="preserve"> </w:t>
      </w:r>
    </w:p>
  </w:footnote>
  <w:footnote w:id="85">
    <w:p w14:paraId="77418745" w14:textId="77777777" w:rsidR="000543FC" w:rsidRDefault="007705F8">
      <w:pPr>
        <w:pStyle w:val="footnotedescription"/>
      </w:pPr>
      <w:r>
        <w:rPr>
          <w:rStyle w:val="footnotemark"/>
        </w:rPr>
        <w:footnoteRef/>
      </w:r>
      <w:r>
        <w:t xml:space="preserve"> Rye, Lars. Med flere (2023). Finansiering C &amp; B. Systime. </w:t>
      </w:r>
    </w:p>
    <w:p w14:paraId="27EF4858" w14:textId="77777777" w:rsidR="000543FC" w:rsidRDefault="007705F8">
      <w:pPr>
        <w:pStyle w:val="footnotedescription"/>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0183E" w14:textId="77777777" w:rsidR="000543FC" w:rsidRDefault="000543FC">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4C006" w14:textId="77777777" w:rsidR="000543FC" w:rsidRDefault="000543FC">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7D719" w14:textId="77777777" w:rsidR="000543FC" w:rsidRDefault="000543FC">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98AD5" w14:textId="77777777" w:rsidR="000543FC" w:rsidRDefault="007705F8">
    <w:pPr>
      <w:spacing w:after="5" w:line="259" w:lineRule="auto"/>
      <w:ind w:left="0" w:firstLine="0"/>
    </w:pPr>
    <w:r>
      <w:t xml:space="preserve">Christoffer Haug Fabricius, 3i                                SOP                                                 3/4-2024 </w:t>
    </w:r>
  </w:p>
  <w:p w14:paraId="59BFF66D" w14:textId="77777777" w:rsidR="000543FC" w:rsidRDefault="007705F8">
    <w:pPr>
      <w:tabs>
        <w:tab w:val="center" w:pos="4536"/>
      </w:tabs>
      <w:spacing w:after="0" w:line="259" w:lineRule="auto"/>
      <w:ind w:left="0" w:firstLine="0"/>
    </w:pPr>
    <w:r>
      <w:t xml:space="preserve">Virksomhedsøkonomi A                           </w:t>
    </w:r>
    <w:r>
      <w:tab/>
      <w:t xml:space="preserve">                                                                                               </w:t>
    </w:r>
  </w:p>
  <w:p w14:paraId="345DA6C3" w14:textId="77777777" w:rsidR="000543FC" w:rsidRDefault="007705F8">
    <w:pPr>
      <w:spacing w:after="0" w:line="259" w:lineRule="auto"/>
      <w:ind w:left="0" w:firstLine="0"/>
    </w:pPr>
    <w:r>
      <w:t xml:space="preserve">Finansiering C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C18DB" w14:textId="77777777" w:rsidR="000543FC" w:rsidRDefault="007705F8">
    <w:pPr>
      <w:spacing w:after="5" w:line="259" w:lineRule="auto"/>
      <w:ind w:left="0" w:firstLine="0"/>
    </w:pPr>
    <w:r>
      <w:t xml:space="preserve">Christoffer Haug Fabricius, 3i                                SOP                                                 3/4-2024 </w:t>
    </w:r>
  </w:p>
  <w:p w14:paraId="20926353" w14:textId="77777777" w:rsidR="000543FC" w:rsidRDefault="007705F8">
    <w:pPr>
      <w:tabs>
        <w:tab w:val="center" w:pos="4536"/>
      </w:tabs>
      <w:spacing w:after="0" w:line="259" w:lineRule="auto"/>
      <w:ind w:left="0" w:firstLine="0"/>
    </w:pPr>
    <w:r>
      <w:t xml:space="preserve">Virksomhedsøkonomi A                           </w:t>
    </w:r>
    <w:r>
      <w:tab/>
      <w:t xml:space="preserve">                                                                                               </w:t>
    </w:r>
  </w:p>
  <w:p w14:paraId="2AF931DC" w14:textId="77777777" w:rsidR="000543FC" w:rsidRDefault="007705F8">
    <w:pPr>
      <w:spacing w:after="0" w:line="259" w:lineRule="auto"/>
      <w:ind w:left="0" w:firstLine="0"/>
    </w:pPr>
    <w:r>
      <w:t xml:space="preserve">Finansiering C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3A127" w14:textId="77777777" w:rsidR="000543FC" w:rsidRDefault="007705F8">
    <w:pPr>
      <w:spacing w:after="5" w:line="259" w:lineRule="auto"/>
      <w:ind w:left="0" w:firstLine="0"/>
    </w:pPr>
    <w:r>
      <w:t xml:space="preserve">Christoffer Haug Fabricius, 3i                                SOP                                                 3/4-2024 </w:t>
    </w:r>
  </w:p>
  <w:p w14:paraId="746A4868" w14:textId="77777777" w:rsidR="000543FC" w:rsidRDefault="007705F8">
    <w:pPr>
      <w:tabs>
        <w:tab w:val="center" w:pos="4536"/>
      </w:tabs>
      <w:spacing w:after="0" w:line="259" w:lineRule="auto"/>
      <w:ind w:left="0" w:firstLine="0"/>
    </w:pPr>
    <w:r>
      <w:t xml:space="preserve">Virksomhedsøkonomi A                           </w:t>
    </w:r>
    <w:r>
      <w:tab/>
      <w:t xml:space="preserve">                                                                                               </w:t>
    </w:r>
  </w:p>
  <w:p w14:paraId="2C68A58F" w14:textId="77777777" w:rsidR="000543FC" w:rsidRDefault="007705F8">
    <w:pPr>
      <w:spacing w:after="0" w:line="259" w:lineRule="auto"/>
      <w:ind w:left="0" w:firstLine="0"/>
    </w:pPr>
    <w:r>
      <w:t xml:space="preserve">Finansiering C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88B2B" w14:textId="77777777" w:rsidR="000543FC" w:rsidRDefault="007705F8">
    <w:pPr>
      <w:spacing w:after="5" w:line="259" w:lineRule="auto"/>
      <w:ind w:left="0" w:firstLine="0"/>
    </w:pPr>
    <w:r>
      <w:t xml:space="preserve">Christoffer Haug Fabricius, 3i                                SOP                                                 3/4-2024 </w:t>
    </w:r>
  </w:p>
  <w:p w14:paraId="2C4FE67C" w14:textId="77777777" w:rsidR="000543FC" w:rsidRDefault="007705F8">
    <w:pPr>
      <w:tabs>
        <w:tab w:val="center" w:pos="4536"/>
      </w:tabs>
      <w:spacing w:after="0" w:line="259" w:lineRule="auto"/>
      <w:ind w:left="0" w:firstLine="0"/>
    </w:pPr>
    <w:r>
      <w:t xml:space="preserve">Virksomhedsøkonomi A                           </w:t>
    </w:r>
    <w:r>
      <w:tab/>
      <w:t xml:space="preserve">                                                                                               </w:t>
    </w:r>
  </w:p>
  <w:p w14:paraId="1049F22D" w14:textId="77777777" w:rsidR="000543FC" w:rsidRDefault="007705F8">
    <w:pPr>
      <w:spacing w:after="0" w:line="259" w:lineRule="auto"/>
      <w:ind w:left="0" w:firstLine="0"/>
    </w:pPr>
    <w:r>
      <w:t xml:space="preserve">Finansiering C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78BBD" w14:textId="77777777" w:rsidR="000543FC" w:rsidRDefault="007705F8">
    <w:pPr>
      <w:spacing w:after="5" w:line="259" w:lineRule="auto"/>
      <w:ind w:left="0" w:firstLine="0"/>
    </w:pPr>
    <w:r>
      <w:t xml:space="preserve">Christoffer Haug Fabricius, 3i                                SOP                                                 3/4-2024 </w:t>
    </w:r>
  </w:p>
  <w:p w14:paraId="30A8B730" w14:textId="77777777" w:rsidR="000543FC" w:rsidRDefault="007705F8">
    <w:pPr>
      <w:tabs>
        <w:tab w:val="center" w:pos="4536"/>
      </w:tabs>
      <w:spacing w:after="0" w:line="259" w:lineRule="auto"/>
      <w:ind w:left="0" w:firstLine="0"/>
    </w:pPr>
    <w:r>
      <w:t xml:space="preserve">Virksomhedsøkonomi A                           </w:t>
    </w:r>
    <w:r>
      <w:tab/>
      <w:t xml:space="preserve">                                                                                               </w:t>
    </w:r>
  </w:p>
  <w:p w14:paraId="53888AFF" w14:textId="77777777" w:rsidR="000543FC" w:rsidRDefault="007705F8">
    <w:pPr>
      <w:spacing w:after="0" w:line="259" w:lineRule="auto"/>
      <w:ind w:left="0" w:firstLine="0"/>
    </w:pPr>
    <w:r>
      <w:t xml:space="preserve">Finansiering C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968BF" w14:textId="77777777" w:rsidR="000543FC" w:rsidRDefault="000543FC">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8F0C75"/>
    <w:multiLevelType w:val="multilevel"/>
    <w:tmpl w:val="3C7E3146"/>
    <w:lvl w:ilvl="0">
      <w:start w:val="9"/>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9"/>
      <w:numFmt w:val="decimal"/>
      <w:lvlText w:val="%1.%2."/>
      <w:lvlJc w:val="left"/>
      <w:pPr>
        <w:ind w:left="12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EC939F4"/>
    <w:multiLevelType w:val="multilevel"/>
    <w:tmpl w:val="0ABE65A8"/>
    <w:lvl w:ilvl="0">
      <w:start w:val="8"/>
      <w:numFmt w:val="decimal"/>
      <w:lvlText w:val="%1."/>
      <w:lvlJc w:val="left"/>
      <w:pPr>
        <w:ind w:left="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05D44EC"/>
    <w:multiLevelType w:val="multilevel"/>
    <w:tmpl w:val="C2E08DD6"/>
    <w:lvl w:ilvl="0">
      <w:start w:val="9"/>
      <w:numFmt w:val="decimal"/>
      <w:lvlText w:val="%1."/>
      <w:lvlJc w:val="left"/>
      <w:pPr>
        <w:ind w:left="705"/>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1">
      <w:start w:val="1"/>
      <w:numFmt w:val="decimal"/>
      <w:lvlText w:val="%1.%2."/>
      <w:lvlJc w:val="left"/>
      <w:pPr>
        <w:ind w:left="1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4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1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8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6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3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0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7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575644FE"/>
    <w:multiLevelType w:val="hybridMultilevel"/>
    <w:tmpl w:val="E854983A"/>
    <w:lvl w:ilvl="0" w:tplc="5FC8DB6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0872B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EC6F4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BEF56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42DE6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44D0A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5A017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2E2C4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3C82F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3FC"/>
    <w:rsid w:val="000543FC"/>
    <w:rsid w:val="004C51D7"/>
    <w:rsid w:val="00660F03"/>
    <w:rsid w:val="007705F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70813"/>
  <w15:docId w15:val="{8F837BDF-0FDF-9348-A8AA-31A3D28BD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57" w:line="364" w:lineRule="auto"/>
      <w:ind w:left="26" w:hanging="10"/>
    </w:pPr>
    <w:rPr>
      <w:rFonts w:ascii="Times New Roman" w:eastAsia="Times New Roman" w:hAnsi="Times New Roman" w:cs="Times New Roman"/>
      <w:color w:val="000000"/>
      <w:lang w:val="en-US" w:eastAsia="en-US" w:bidi="en-US"/>
    </w:rPr>
  </w:style>
  <w:style w:type="paragraph" w:styleId="Overskrift1">
    <w:name w:val="heading 1"/>
    <w:next w:val="Normal"/>
    <w:link w:val="Overskrift1Tegn"/>
    <w:uiPriority w:val="9"/>
    <w:qFormat/>
    <w:pPr>
      <w:keepNext/>
      <w:keepLines/>
      <w:spacing w:after="3" w:line="258" w:lineRule="auto"/>
      <w:ind w:left="370" w:hanging="10"/>
      <w:outlineLvl w:val="0"/>
    </w:pPr>
    <w:rPr>
      <w:rFonts w:ascii="Times New Roman" w:eastAsia="Times New Roman" w:hAnsi="Times New Roman" w:cs="Times New Roman"/>
      <w:b/>
      <w:color w:val="000000"/>
      <w:sz w:val="32"/>
    </w:rPr>
  </w:style>
  <w:style w:type="paragraph" w:styleId="Overskrift2">
    <w:name w:val="heading 2"/>
    <w:next w:val="Normal"/>
    <w:link w:val="Overskrift2Tegn"/>
    <w:uiPriority w:val="9"/>
    <w:unhideWhenUsed/>
    <w:qFormat/>
    <w:pPr>
      <w:keepNext/>
      <w:keepLines/>
      <w:spacing w:after="121" w:line="259" w:lineRule="auto"/>
      <w:ind w:left="370" w:hanging="10"/>
      <w:outlineLvl w:val="1"/>
    </w:pPr>
    <w:rPr>
      <w:rFonts w:ascii="Times New Roman" w:eastAsia="Times New Roman" w:hAnsi="Times New Roman" w:cs="Times New Roman"/>
      <w:b/>
      <w:color w:val="000000"/>
      <w:sz w:val="28"/>
    </w:rPr>
  </w:style>
  <w:style w:type="paragraph" w:styleId="Overskrift3">
    <w:name w:val="heading 3"/>
    <w:next w:val="Normal"/>
    <w:link w:val="Overskrift3Tegn"/>
    <w:uiPriority w:val="9"/>
    <w:unhideWhenUsed/>
    <w:qFormat/>
    <w:pPr>
      <w:keepNext/>
      <w:keepLines/>
      <w:spacing w:after="125" w:line="259" w:lineRule="auto"/>
      <w:ind w:left="26" w:hanging="10"/>
      <w:outlineLvl w:val="2"/>
    </w:pPr>
    <w:rPr>
      <w:rFonts w:ascii="Times New Roman" w:eastAsia="Times New Roman" w:hAnsi="Times New Roman" w:cs="Times New Roman"/>
      <w:b/>
      <w:color w:val="000000"/>
    </w:rPr>
  </w:style>
  <w:style w:type="paragraph" w:styleId="Overskrift4">
    <w:name w:val="heading 4"/>
    <w:next w:val="Normal"/>
    <w:link w:val="Overskrift4Tegn"/>
    <w:uiPriority w:val="9"/>
    <w:unhideWhenUsed/>
    <w:qFormat/>
    <w:pPr>
      <w:keepNext/>
      <w:keepLines/>
      <w:spacing w:after="125" w:line="259" w:lineRule="auto"/>
      <w:ind w:left="26" w:hanging="10"/>
      <w:outlineLvl w:val="3"/>
    </w:pPr>
    <w:rPr>
      <w:rFonts w:ascii="Times New Roman" w:eastAsia="Times New Roman" w:hAnsi="Times New Roman" w:cs="Times New Roman"/>
      <w:b/>
      <w:color w:val="000000"/>
    </w:rPr>
  </w:style>
  <w:style w:type="paragraph" w:styleId="Overskrift5">
    <w:name w:val="heading 5"/>
    <w:next w:val="Normal"/>
    <w:link w:val="Overskrift5Tegn"/>
    <w:uiPriority w:val="9"/>
    <w:unhideWhenUsed/>
    <w:qFormat/>
    <w:pPr>
      <w:keepNext/>
      <w:keepLines/>
      <w:spacing w:after="125" w:line="259" w:lineRule="auto"/>
      <w:ind w:left="26" w:hanging="10"/>
      <w:outlineLvl w:val="4"/>
    </w:pPr>
    <w:rPr>
      <w:rFonts w:ascii="Times New Roman" w:eastAsia="Times New Roman" w:hAnsi="Times New Roman" w:cs="Times New Roman"/>
      <w:b/>
      <w:color w:val="00000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footnotedescription">
    <w:name w:val="footnote description"/>
    <w:next w:val="Normal"/>
    <w:link w:val="footnotedescriptionChar"/>
    <w:hidden/>
    <w:pPr>
      <w:spacing w:line="259" w:lineRule="auto"/>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Overskrift4Tegn">
    <w:name w:val="Overskrift 4 Tegn"/>
    <w:link w:val="Overskrift4"/>
    <w:rPr>
      <w:rFonts w:ascii="Times New Roman" w:eastAsia="Times New Roman" w:hAnsi="Times New Roman" w:cs="Times New Roman"/>
      <w:b/>
      <w:color w:val="000000"/>
      <w:sz w:val="24"/>
    </w:rPr>
  </w:style>
  <w:style w:type="character" w:customStyle="1" w:styleId="Overskrift5Tegn">
    <w:name w:val="Overskrift 5 Tegn"/>
    <w:link w:val="Overskrift5"/>
    <w:rPr>
      <w:rFonts w:ascii="Times New Roman" w:eastAsia="Times New Roman" w:hAnsi="Times New Roman" w:cs="Times New Roman"/>
      <w:b/>
      <w:color w:val="000000"/>
      <w:sz w:val="24"/>
    </w:rPr>
  </w:style>
  <w:style w:type="character" w:customStyle="1" w:styleId="Overskrift1Tegn">
    <w:name w:val="Overskrift 1 Tegn"/>
    <w:link w:val="Overskrift1"/>
    <w:rPr>
      <w:rFonts w:ascii="Times New Roman" w:eastAsia="Times New Roman" w:hAnsi="Times New Roman" w:cs="Times New Roman"/>
      <w:b/>
      <w:color w:val="000000"/>
      <w:sz w:val="32"/>
    </w:rPr>
  </w:style>
  <w:style w:type="character" w:customStyle="1" w:styleId="Overskrift2Tegn">
    <w:name w:val="Overskrift 2 Tegn"/>
    <w:link w:val="Overskrift2"/>
    <w:rPr>
      <w:rFonts w:ascii="Times New Roman" w:eastAsia="Times New Roman" w:hAnsi="Times New Roman" w:cs="Times New Roman"/>
      <w:b/>
      <w:color w:val="000000"/>
      <w:sz w:val="28"/>
    </w:rPr>
  </w:style>
  <w:style w:type="character" w:customStyle="1" w:styleId="Overskrift3Tegn">
    <w:name w:val="Overskrift 3 Tegn"/>
    <w:link w:val="Overskrift3"/>
    <w:rPr>
      <w:rFonts w:ascii="Times New Roman" w:eastAsia="Times New Roman" w:hAnsi="Times New Roman" w:cs="Times New Roman"/>
      <w:b/>
      <w:color w:val="000000"/>
      <w:sz w:val="24"/>
    </w:rPr>
  </w:style>
  <w:style w:type="paragraph" w:styleId="Indholdsfortegnelse1">
    <w:name w:val="toc 1"/>
    <w:hidden/>
    <w:pPr>
      <w:spacing w:after="125" w:line="259" w:lineRule="auto"/>
      <w:ind w:left="25" w:right="70" w:hanging="10"/>
    </w:pPr>
    <w:rPr>
      <w:rFonts w:ascii="Times New Roman" w:eastAsia="Times New Roman" w:hAnsi="Times New Roman" w:cs="Times New Roman"/>
      <w:color w:val="000000"/>
    </w:rPr>
  </w:style>
  <w:style w:type="paragraph" w:styleId="Indholdsfortegnelse2">
    <w:name w:val="toc 2"/>
    <w:hidden/>
    <w:pPr>
      <w:spacing w:after="125" w:line="259" w:lineRule="auto"/>
      <w:ind w:left="273" w:right="70" w:hanging="10"/>
    </w:pPr>
    <w:rPr>
      <w:rFonts w:ascii="Times New Roman" w:eastAsia="Times New Roman" w:hAnsi="Times New Roman" w:cs="Times New Roman"/>
      <w:color w:val="000000"/>
    </w:rPr>
  </w:style>
  <w:style w:type="paragraph" w:styleId="Indholdsfortegnelse3">
    <w:name w:val="toc 3"/>
    <w:hidden/>
    <w:pPr>
      <w:spacing w:after="125" w:line="259" w:lineRule="auto"/>
      <w:ind w:left="521" w:right="70" w:hanging="10"/>
    </w:pPr>
    <w:rPr>
      <w:rFonts w:ascii="Times New Roman" w:eastAsia="Times New Roman" w:hAnsi="Times New Roman" w:cs="Times New Roman"/>
      <w:color w:val="00000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https://www.infrontanalytics.com/fe-EN/90001SD/Carlsberg-A-S/Beta" TargetMode="External"/><Relationship Id="rId299" Type="http://schemas.openxmlformats.org/officeDocument/2006/relationships/hyperlink" Target="https://startupmagazine.dk/stoerste-danske-virksomheder-maalt-paa-omsaetning-i-2023/" TargetMode="External"/><Relationship Id="rId21" Type="http://schemas.openxmlformats.org/officeDocument/2006/relationships/image" Target="media/image9.jpg"/><Relationship Id="rId63" Type="http://schemas.openxmlformats.org/officeDocument/2006/relationships/hyperlink" Target="https://www.dr.dk/nyheder/penge/carlsberg-vil-ikke-boykotte-rusland-vi-har-taget-faste-skridt" TargetMode="External"/><Relationship Id="rId159" Type="http://schemas.openxmlformats.org/officeDocument/2006/relationships/hyperlink" Target="https://www.jyskebank.dk/wps/wcm/connect/jfo/72c8251b-a2cb-44bb-80b6-2f533a5ca3b7/Danske+aktier+Februar+2024.pdf?MOD=AJPERES&amp;CACHEID=ROOTWORKSPACE.Z18_P20418S0N05640Q0MBPDFT1PE7-72c8251b-a2cb-44bb-80b6-2f533a5ca3b7-oTQcojC" TargetMode="External"/><Relationship Id="rId324" Type="http://schemas.openxmlformats.org/officeDocument/2006/relationships/hyperlink" Target="https://fodevarewatch.dk/Drikkevarer/article16825268.ece" TargetMode="External"/><Relationship Id="rId366" Type="http://schemas.openxmlformats.org/officeDocument/2006/relationships/hyperlink" Target="https://www.bdo.dk/da-dk/faglig-info/depechen/depechen-artikler-2016/regnskabsm%C3%A6ssig-behandling-af-eventualforpligtelser" TargetMode="External"/><Relationship Id="rId531" Type="http://schemas.openxmlformats.org/officeDocument/2006/relationships/hyperlink" Target="https://www.carlsberggroup.com/media/22523/carlsberg-as_annual-report-2017.pdf" TargetMode="External"/><Relationship Id="rId573" Type="http://schemas.openxmlformats.org/officeDocument/2006/relationships/hyperlink" Target="https://www.carlsberggroup.com/media/48855/carlsberg-goup-annual-report-2021.pdf" TargetMode="External"/><Relationship Id="rId170" Type="http://schemas.openxmlformats.org/officeDocument/2006/relationships/hyperlink" Target="https://www.jyskebank.dk/wps/wcm/connect/jfo/72c8251b-a2cb-44bb-80b6-2f533a5ca3b7/Danske+aktier+Februar+2024.pdf?MOD=AJPERES&amp;CACHEID=ROOTWORKSPACE.Z18_P20418S0N05640Q0MBPDFT1PE7-72c8251b-a2cb-44bb-80b6-2f533a5ca3b7-oTQcojC" TargetMode="External"/><Relationship Id="rId226" Type="http://schemas.openxmlformats.org/officeDocument/2006/relationships/hyperlink" Target="https://www.berlingske.dk/virksomheder/ukraine-paa-vej-med-opfordring-til-global-boykot-af-carlsberg" TargetMode="External"/><Relationship Id="rId433" Type="http://schemas.openxmlformats.org/officeDocument/2006/relationships/hyperlink" Target="https://www.legaldesk.dk/erhverv/virksomhedsoverdragelse/vaerdiansaettelse-af-virksomhed" TargetMode="External"/><Relationship Id="rId268" Type="http://schemas.openxmlformats.org/officeDocument/2006/relationships/hyperlink" Target="https://borsen.dk/nyheder/investor/storbank-opjusterer-carlsberg-er-blevet-for-billig" TargetMode="External"/><Relationship Id="rId475" Type="http://schemas.openxmlformats.org/officeDocument/2006/relationships/hyperlink" Target="https://casflo-app.com/learning-center/manuals/financial-analysis/understanding-the-cost-of-capital/weighted-average-cost-of-capital/" TargetMode="External"/><Relationship Id="rId32" Type="http://schemas.openxmlformats.org/officeDocument/2006/relationships/footer" Target="footer4.xml"/><Relationship Id="rId74" Type="http://schemas.openxmlformats.org/officeDocument/2006/relationships/hyperlink" Target="https://www.dr.dk/nyheder/penge/carlsberg-vil-ikke-boykotte-rusland-vi-har-taget-faste-skridt" TargetMode="External"/><Relationship Id="rId128" Type="http://schemas.openxmlformats.org/officeDocument/2006/relationships/hyperlink" Target="https://finance.yahoo.com/quote/CARL-B.CO/" TargetMode="External"/><Relationship Id="rId335" Type="http://schemas.openxmlformats.org/officeDocument/2006/relationships/hyperlink" Target="https://klar-revision.dk/wp-content/uploads/2014/11/Salgsmodning.pdf" TargetMode="External"/><Relationship Id="rId377" Type="http://schemas.openxmlformats.org/officeDocument/2006/relationships/hyperlink" Target="https://virksomhedsguiden.dk/content/ydelser/selskabsskat-for-aps-og-as/090878e0-9e15-4f54-80b0-40078551ccb7/" TargetMode="External"/><Relationship Id="rId500" Type="http://schemas.openxmlformats.org/officeDocument/2006/relationships/hyperlink" Target="https://www.dr.dk/drtv/episode/topdirektoererne_-carlsberg_-jacob-paa-nyt-territorium_444179" TargetMode="External"/><Relationship Id="rId542" Type="http://schemas.openxmlformats.org/officeDocument/2006/relationships/hyperlink" Target="https://www.carlsberggroup.com/media/28928/carlsberg-as-2018-annual-report.pdf" TargetMode="External"/><Relationship Id="rId584" Type="http://schemas.openxmlformats.org/officeDocument/2006/relationships/hyperlink" Target="https://www.carlsberggroup.com/media/55897/carlsberg-group-annual-report-2022.pdf" TargetMode="External"/><Relationship Id="rId5" Type="http://schemas.openxmlformats.org/officeDocument/2006/relationships/footnotes" Target="footnotes.xml"/><Relationship Id="rId181" Type="http://schemas.openxmlformats.org/officeDocument/2006/relationships/hyperlink" Target="https://corporatefinanceinstitute.com/resources/financial-modeling/dcf-model-training-free-guide/" TargetMode="External"/><Relationship Id="rId237" Type="http://schemas.openxmlformats.org/officeDocument/2006/relationships/hyperlink" Target="https://www.berlingske.dk/virksomheder/ukraine-paa-vej-med-opfordring-til-global-boykot-af-carlsberg" TargetMode="External"/><Relationship Id="rId402" Type="http://schemas.openxmlformats.org/officeDocument/2006/relationships/hyperlink" Target="https://www.nationalbanken.dk/media/305lncmp/dk0009924532-2-25-pct-staaende-laan-2033.pdf" TargetMode="External"/><Relationship Id="rId279" Type="http://schemas.openxmlformats.org/officeDocument/2006/relationships/hyperlink" Target="https://www.carlsberggroup.com/media/55970/1a-indkaldelse-med-dagsorden-2023.pdf" TargetMode="External"/><Relationship Id="rId444" Type="http://schemas.openxmlformats.org/officeDocument/2006/relationships/hyperlink" Target="https://corporatefinanceinstitute.com/resources/financial-modeling/unlevered-free-cash-flow/" TargetMode="External"/><Relationship Id="rId486" Type="http://schemas.openxmlformats.org/officeDocument/2006/relationships/hyperlink" Target="https://casflo-app.com/learning-center/manuals/financial-analysis/understanding-the-cost-of-capital/weighted-average-cost-of-capital/" TargetMode="External"/><Relationship Id="rId43" Type="http://schemas.openxmlformats.org/officeDocument/2006/relationships/hyperlink" Target="https://finbox.com/DB:CBGB/models/dcf-growth-exit-5yr/" TargetMode="External"/><Relationship Id="rId139" Type="http://schemas.openxmlformats.org/officeDocument/2006/relationships/hyperlink" Target="https://www.carlsberggroup.com/investor-relations/analysts-estimates/consensus-estimates/?fbclid=IwAR3rQ1qGXuCSSbcoHv-y9v7slse06Beqt_umRwSEp126aDLNCkRBtO3NT0k%20receivables" TargetMode="External"/><Relationship Id="rId290" Type="http://schemas.openxmlformats.org/officeDocument/2006/relationships/hyperlink" Target="https://startupmagazine.dk/stoerste-danske-virksomheder-maalt-paa-omsaetning-i-2023/" TargetMode="External"/><Relationship Id="rId304" Type="http://schemas.openxmlformats.org/officeDocument/2006/relationships/hyperlink" Target="https://info.skat.dk/data.aspx?oid=2386880" TargetMode="External"/><Relationship Id="rId346" Type="http://schemas.openxmlformats.org/officeDocument/2006/relationships/hyperlink" Target="https://ivaekst.dk/vaekst/5/3/1/9/0/prissaetning-af-en-virksomhed" TargetMode="External"/><Relationship Id="rId388" Type="http://schemas.openxmlformats.org/officeDocument/2006/relationships/hyperlink" Target="https://oam.finanstilsynet.dk/" TargetMode="External"/><Relationship Id="rId511" Type="http://schemas.openxmlformats.org/officeDocument/2006/relationships/hyperlink" Target="https://www.carlsberggroup.com/media/5248/carlsberg-group-annual-report-2013.pdf" TargetMode="External"/><Relationship Id="rId553" Type="http://schemas.openxmlformats.org/officeDocument/2006/relationships/hyperlink" Target="https://www.carlsberggroup.com/media/35966/carlsberg-as-annual-report-2019.pdf" TargetMode="External"/><Relationship Id="rId609" Type="http://schemas.openxmlformats.org/officeDocument/2006/relationships/image" Target="media/image29.jpg"/><Relationship Id="rId85" Type="http://schemas.openxmlformats.org/officeDocument/2006/relationships/hyperlink" Target="https://corporatefinanceinstitute.com/resources/valuation/what-is-capm-formula/" TargetMode="External"/><Relationship Id="rId150" Type="http://schemas.openxmlformats.org/officeDocument/2006/relationships/hyperlink" Target="https://corporatefinanceinstitute.com/resources/valuation/cost-of-equity-guide/" TargetMode="External"/><Relationship Id="rId192" Type="http://schemas.openxmlformats.org/officeDocument/2006/relationships/hyperlink" Target="https://corporatefinanceinstitute.com/resources/financial-modeling/dcf-terminal-value-formula/" TargetMode="External"/><Relationship Id="rId206" Type="http://schemas.openxmlformats.org/officeDocument/2006/relationships/hyperlink" Target="https://corporatefinanceinstitute.com/resources/valuation/dividend-discount-model/" TargetMode="External"/><Relationship Id="rId413" Type="http://schemas.openxmlformats.org/officeDocument/2006/relationships/hyperlink" Target="https://www.carlsberggroup.com/who-we-are/about-the-carlsberg-group/" TargetMode="External"/><Relationship Id="rId595" Type="http://schemas.openxmlformats.org/officeDocument/2006/relationships/hyperlink" Target="https://www.carlsberggroup.com/media/62132/carlsberg-group-2023-annual-report.pdf" TargetMode="External"/><Relationship Id="rId248" Type="http://schemas.openxmlformats.org/officeDocument/2006/relationships/hyperlink" Target="https://dinfo.dk/afkast-paa-aktier-se-det-historiske-gennemsnitlige-afkast/" TargetMode="External"/><Relationship Id="rId455" Type="http://schemas.openxmlformats.org/officeDocument/2006/relationships/hyperlink" Target="https://www.statista.com/forecasts/1243725/sales-volume-beer-market-europe" TargetMode="External"/><Relationship Id="rId497" Type="http://schemas.openxmlformats.org/officeDocument/2006/relationships/hyperlink" Target="https://www.dr.dk/drtv/episode/topdirektoererne_-carlsberg_-jacob-paa-nyt-territorium_444179" TargetMode="External"/><Relationship Id="rId620" Type="http://schemas.openxmlformats.org/officeDocument/2006/relationships/header" Target="header7.xml"/><Relationship Id="rId12" Type="http://schemas.openxmlformats.org/officeDocument/2006/relationships/image" Target="media/image6.png"/><Relationship Id="rId108" Type="http://schemas.openxmlformats.org/officeDocument/2006/relationships/hyperlink" Target="https://www.encyclopedia.com/social-sciences-and-law/economics-business-and-labor/businesses-and-occupations/carlsberg" TargetMode="External"/><Relationship Id="rId315" Type="http://schemas.openxmlformats.org/officeDocument/2006/relationships/hyperlink" Target="https://corporatefinanceinstitute.com/resources/fixed-income/market-value-of-debt/" TargetMode="External"/><Relationship Id="rId357" Type="http://schemas.openxmlformats.org/officeDocument/2006/relationships/hyperlink" Target="https://www.bdo.dk/da-dk/faglig-info/depechen/depechen-artikler-2016/regnskabsm%C3%A6ssig-behandling-af-eventualforpligtelser" TargetMode="External"/><Relationship Id="rId522" Type="http://schemas.openxmlformats.org/officeDocument/2006/relationships/hyperlink" Target="https://www.carlsberggroup.com/media/10899/carlsberg-group-annual-report-2016.pdf" TargetMode="External"/><Relationship Id="rId54" Type="http://schemas.openxmlformats.org/officeDocument/2006/relationships/hyperlink" Target="https://info.skat.dk/data.aspx?oid=1813206&amp;chk=216301" TargetMode="External"/><Relationship Id="rId96" Type="http://schemas.openxmlformats.org/officeDocument/2006/relationships/hyperlink" Target="https://www.encyclopedia.com/social-sciences-and-law/economics-business-and-labor/businesses-and-occupations/carlsberg" TargetMode="External"/><Relationship Id="rId161" Type="http://schemas.openxmlformats.org/officeDocument/2006/relationships/hyperlink" Target="https://www.jyskebank.dk/wps/wcm/connect/jfo/72c8251b-a2cb-44bb-80b6-2f533a5ca3b7/Danske+aktier+Februar+2024.pdf?MOD=AJPERES&amp;CACHEID=ROOTWORKSPACE.Z18_P20418S0N05640Q0MBPDFT1PE7-72c8251b-a2cb-44bb-80b6-2f533a5ca3b7-oTQcojC" TargetMode="External"/><Relationship Id="rId217" Type="http://schemas.openxmlformats.org/officeDocument/2006/relationships/hyperlink" Target="https://www.investopedia.com/terms/d/dcf.asp" TargetMode="External"/><Relationship Id="rId399" Type="http://schemas.openxmlformats.org/officeDocument/2006/relationships/hyperlink" Target="https://www.nationalbanken.dk/media/305lncmp/dk0009924532-2-25-pct-staaende-laan-2033.pdf" TargetMode="External"/><Relationship Id="rId564" Type="http://schemas.openxmlformats.org/officeDocument/2006/relationships/hyperlink" Target="https://www.carlsberggroup.com/media/42542/carlsberg-group-annual-report-2020_final.pdf" TargetMode="External"/><Relationship Id="rId259" Type="http://schemas.openxmlformats.org/officeDocument/2006/relationships/hyperlink" Target="https://borsen.dk/nyheder/investor/storbank-opjusterer-carlsberg-er-blevet-for-billig" TargetMode="External"/><Relationship Id="rId424" Type="http://schemas.openxmlformats.org/officeDocument/2006/relationships/hyperlink" Target="https://www.carlsberggroup.com/sustainability/our-esg-programme/" TargetMode="External"/><Relationship Id="rId466" Type="http://schemas.openxmlformats.org/officeDocument/2006/relationships/hyperlink" Target="https://casflo-app.com/learning-center/manuals/financial-analysis/understanding-the-cost-of-capital/weighted-average-cost-of-capital/" TargetMode="External"/><Relationship Id="rId23" Type="http://schemas.openxmlformats.org/officeDocument/2006/relationships/image" Target="media/image11.jpg"/><Relationship Id="rId119" Type="http://schemas.openxmlformats.org/officeDocument/2006/relationships/hyperlink" Target="https://www.saxoinvestor.dk/login/?ReturnUrl=%2Finvestor%2Fpage%2Fproduct%2FStock%2F15516%3Faccountkey%3D4Qgdm%257CWwXVVvTB6B%257CR%257CLjQ%253D%253D%26activeTab%3Danalysis&amp;accountkey=4Qgdm%7CWwXVVvTB6B%7CR%7CLjQ%3D%3D&amp;activeTab=analysis" TargetMode="External"/><Relationship Id="rId270" Type="http://schemas.openxmlformats.org/officeDocument/2006/relationships/hyperlink" Target="https://borsen.dk/nyheder/investor/storbank-opjusterer-carlsberg-er-blevet-for-billig" TargetMode="External"/><Relationship Id="rId326" Type="http://schemas.openxmlformats.org/officeDocument/2006/relationships/hyperlink" Target="https://corporatefinanceinstitute.com/resources/valuation/net-present-value-npv/" TargetMode="External"/><Relationship Id="rId533" Type="http://schemas.openxmlformats.org/officeDocument/2006/relationships/hyperlink" Target="https://www.carlsberggroup.com/media/22523/carlsberg-as_annual-report-2017.pdf" TargetMode="External"/><Relationship Id="rId65" Type="http://schemas.openxmlformats.org/officeDocument/2006/relationships/hyperlink" Target="https://www.dr.dk/nyheder/penge/carlsberg-vil-ikke-boykotte-rusland-vi-har-taget-faste-skridt" TargetMode="External"/><Relationship Id="rId130" Type="http://schemas.openxmlformats.org/officeDocument/2006/relationships/hyperlink" Target="https://finance.yahoo.com/quote/CARL-B.CO/" TargetMode="External"/><Relationship Id="rId368" Type="http://schemas.openxmlformats.org/officeDocument/2006/relationships/hyperlink" Target="https://virksomhedsguiden.dk/content/ydelser/selskabsskat-for-aps-og-as/090878e0-9e15-4f54-80b0-40078551ccb7/" TargetMode="External"/><Relationship Id="rId575" Type="http://schemas.openxmlformats.org/officeDocument/2006/relationships/hyperlink" Target="https://www.carlsberggroup.com/media/48855/carlsberg-goup-annual-report-2021.pdf" TargetMode="External"/><Relationship Id="rId172" Type="http://schemas.openxmlformats.org/officeDocument/2006/relationships/hyperlink" Target="https://www.jyskebank.dk/wps/wcm/connect/jfo/72c8251b-a2cb-44bb-80b6-2f533a5ca3b7/Danske+aktier+Februar+2024.pdf?MOD=AJPERES&amp;CACHEID=ROOTWORKSPACE.Z18_P20418S0N05640Q0MBPDFT1PE7-72c8251b-a2cb-44bb-80b6-2f533a5ca3b7-oTQcojC" TargetMode="External"/><Relationship Id="rId228" Type="http://schemas.openxmlformats.org/officeDocument/2006/relationships/hyperlink" Target="https://www.berlingske.dk/virksomheder/ukraine-paa-vej-med-opfordring-til-global-boykot-af-carlsberg" TargetMode="External"/><Relationship Id="rId435" Type="http://schemas.openxmlformats.org/officeDocument/2006/relationships/hyperlink" Target="https://www.legaldesk.dk/erhverv/virksomhedsoverdragelse/vaerdiansaettelse-af-virksomhed" TargetMode="External"/><Relationship Id="rId477" Type="http://schemas.openxmlformats.org/officeDocument/2006/relationships/hyperlink" Target="https://casflo-app.com/learning-center/manuals/financial-analysis/understanding-the-cost-of-capital/weighted-average-cost-of-capital/" TargetMode="External"/><Relationship Id="rId600" Type="http://schemas.openxmlformats.org/officeDocument/2006/relationships/image" Target="media/image20.jpg"/><Relationship Id="rId281" Type="http://schemas.openxmlformats.org/officeDocument/2006/relationships/hyperlink" Target="https://www.carlsberggroup.com/media/55970/1a-indkaldelse-med-dagsorden-2023.pdf" TargetMode="External"/><Relationship Id="rId337" Type="http://schemas.openxmlformats.org/officeDocument/2006/relationships/hyperlink" Target="https://klar-revision.dk/wp-content/uploads/2014/11/Salgsmodning.pdf" TargetMode="External"/><Relationship Id="rId502" Type="http://schemas.openxmlformats.org/officeDocument/2006/relationships/hyperlink" Target="https://www.dr.dk/drtv/episode/topdirektoererne_-carlsberg_-jacob-paa-nyt-territorium_444179" TargetMode="External"/><Relationship Id="rId34" Type="http://schemas.openxmlformats.org/officeDocument/2006/relationships/header" Target="header6.xml"/><Relationship Id="rId76" Type="http://schemas.openxmlformats.org/officeDocument/2006/relationships/hyperlink" Target="https://www.statista.com/outlook/cmo/alcoholic-drinks/beer/asia" TargetMode="External"/><Relationship Id="rId141" Type="http://schemas.openxmlformats.org/officeDocument/2006/relationships/hyperlink" Target="https://www.carlsberggroup.com/investor-relations/analysts-estimates/consensus-estimates/?fbclid=IwAR3rQ1qGXuCSSbcoHv-y9v7slse06Beqt_umRwSEp126aDLNCkRBtO3NT0k%20receivables" TargetMode="External"/><Relationship Id="rId379" Type="http://schemas.openxmlformats.org/officeDocument/2006/relationships/hyperlink" Target="https://virksomhedsguiden.dk/content/ydelser/selskabsskat-for-aps-og-as/090878e0-9e15-4f54-80b0-40078551ccb7/" TargetMode="External"/><Relationship Id="rId544" Type="http://schemas.openxmlformats.org/officeDocument/2006/relationships/hyperlink" Target="https://www.carlsberggroup.com/media/28928/carlsberg-as-2018-annual-report.pdf" TargetMode="External"/><Relationship Id="rId586" Type="http://schemas.openxmlformats.org/officeDocument/2006/relationships/hyperlink" Target="https://www.carlsberggroup.com/media/55897/carlsberg-group-annual-report-2022.pdf" TargetMode="External"/><Relationship Id="rId7" Type="http://schemas.openxmlformats.org/officeDocument/2006/relationships/image" Target="media/image1.png"/><Relationship Id="rId183" Type="http://schemas.openxmlformats.org/officeDocument/2006/relationships/hyperlink" Target="https://corporatefinanceinstitute.com/resources/financial-modeling/dcf-model-training-free-guide/" TargetMode="External"/><Relationship Id="rId239" Type="http://schemas.openxmlformats.org/officeDocument/2006/relationships/hyperlink" Target="https://www.berlingske.dk/virksomheder/ukraine-paa-vej-med-opfordring-til-global-boykot-af-carlsberg" TargetMode="External"/><Relationship Id="rId390" Type="http://schemas.openxmlformats.org/officeDocument/2006/relationships/hyperlink" Target="https://oam.finanstilsynet.dk/" TargetMode="External"/><Relationship Id="rId404" Type="http://schemas.openxmlformats.org/officeDocument/2006/relationships/hyperlink" Target="https://www.nationalbanken.dk/media/305lncmp/dk0009924532-2-25-pct-staaende-laan-2033.pdf" TargetMode="External"/><Relationship Id="rId446" Type="http://schemas.openxmlformats.org/officeDocument/2006/relationships/hyperlink" Target="https://corporatefinanceinstitute.com/resources/financial-modeling/unlevered-free-cash-flow/" TargetMode="External"/><Relationship Id="rId611" Type="http://schemas.openxmlformats.org/officeDocument/2006/relationships/image" Target="media/image31.jpg"/><Relationship Id="rId250" Type="http://schemas.openxmlformats.org/officeDocument/2006/relationships/hyperlink" Target="https://dinfo.dk/afkast-paa-aktier-se-det-historiske-gennemsnitlige-afkast/" TargetMode="External"/><Relationship Id="rId292" Type="http://schemas.openxmlformats.org/officeDocument/2006/relationships/hyperlink" Target="https://startupmagazine.dk/stoerste-danske-virksomheder-maalt-paa-omsaetning-i-2023/" TargetMode="External"/><Relationship Id="rId306" Type="http://schemas.openxmlformats.org/officeDocument/2006/relationships/hyperlink" Target="https://corporatefinanceinstitute.com/resources/valuation/what-is-market-capitalization/" TargetMode="External"/><Relationship Id="rId488" Type="http://schemas.openxmlformats.org/officeDocument/2006/relationships/hyperlink" Target="https://casflo-app.com/learning-center/manuals/financial-analysis/understanding-the-cost-of-capital/weighted-average-cost-of-capital/" TargetMode="External"/><Relationship Id="rId45" Type="http://schemas.openxmlformats.org/officeDocument/2006/relationships/hyperlink" Target="https://www.hemonto.com/hemonto-insights/aktiemarkedet-i-danmark/" TargetMode="External"/><Relationship Id="rId87" Type="http://schemas.openxmlformats.org/officeDocument/2006/relationships/hyperlink" Target="https://corporatefinanceinstitute.com/resources/valuation/what-is-capm-formula/" TargetMode="External"/><Relationship Id="rId110" Type="http://schemas.openxmlformats.org/officeDocument/2006/relationships/hyperlink" Target="https://www.infrontanalytics.com/fe-EN/90001SD/Carlsberg-A-S/Beta" TargetMode="External"/><Relationship Id="rId348" Type="http://schemas.openxmlformats.org/officeDocument/2006/relationships/hyperlink" Target="https://ivaekst.dk/vaekst/5/3/1/9/0/prissaetning-af-en-virksomhed" TargetMode="External"/><Relationship Id="rId513" Type="http://schemas.openxmlformats.org/officeDocument/2006/relationships/hyperlink" Target="https://www.carlsberggroup.com/media/5248/carlsberg-group-annual-report-2013.pdf" TargetMode="External"/><Relationship Id="rId555" Type="http://schemas.openxmlformats.org/officeDocument/2006/relationships/hyperlink" Target="https://www.carlsberggroup.com/media/35966/carlsberg-as-annual-report-2019.pdf" TargetMode="External"/><Relationship Id="rId597" Type="http://schemas.openxmlformats.org/officeDocument/2006/relationships/hyperlink" Target="https://www.carlsberggroup.com/media/62132/carlsberg-group-2023-annual-report.pdf" TargetMode="External"/><Relationship Id="rId152" Type="http://schemas.openxmlformats.org/officeDocument/2006/relationships/hyperlink" Target="https://corporatefinanceinstitute.com/resources/valuation/cost-of-equity-guide/" TargetMode="External"/><Relationship Id="rId194" Type="http://schemas.openxmlformats.org/officeDocument/2006/relationships/hyperlink" Target="https://corporatefinanceinstitute.com/resources/financial-modeling/dcf-terminal-value-formula/" TargetMode="External"/><Relationship Id="rId208" Type="http://schemas.openxmlformats.org/officeDocument/2006/relationships/hyperlink" Target="https://corporatefinanceinstitute.com/resources/valuation/dividend-discount-model/" TargetMode="External"/><Relationship Id="rId415" Type="http://schemas.openxmlformats.org/officeDocument/2006/relationships/hyperlink" Target="https://www.carlsberggroup.com/who-we-are/about-the-carlsberg-group/" TargetMode="External"/><Relationship Id="rId457" Type="http://schemas.openxmlformats.org/officeDocument/2006/relationships/hyperlink" Target="https://www.statista.com/forecasts/1243725/sales-volume-beer-market-europe" TargetMode="External"/><Relationship Id="rId622" Type="http://schemas.openxmlformats.org/officeDocument/2006/relationships/footer" Target="footer7.xml"/><Relationship Id="rId261" Type="http://schemas.openxmlformats.org/officeDocument/2006/relationships/hyperlink" Target="https://borsen.dk/nyheder/investor/storbank-opjusterer-carlsberg-er-blevet-for-billig" TargetMode="External"/><Relationship Id="rId499" Type="http://schemas.openxmlformats.org/officeDocument/2006/relationships/hyperlink" Target="https://www.dr.dk/drtv/episode/topdirektoererne_-carlsberg_-jacob-paa-nyt-territorium_444179" TargetMode="External"/><Relationship Id="rId14" Type="http://schemas.openxmlformats.org/officeDocument/2006/relationships/header" Target="header1.xml"/><Relationship Id="rId56" Type="http://schemas.openxmlformats.org/officeDocument/2006/relationships/hyperlink" Target="https://www.dr.dk/nyheder/penge/carlsberg-vil-ikke-boykotte-rusland-vi-har-taget-faste-skridt" TargetMode="External"/><Relationship Id="rId317" Type="http://schemas.openxmlformats.org/officeDocument/2006/relationships/hyperlink" Target="https://corporatefinanceinstitute.com/resources/fixed-income/market-value-of-debt/" TargetMode="External"/><Relationship Id="rId359" Type="http://schemas.openxmlformats.org/officeDocument/2006/relationships/hyperlink" Target="https://www.bdo.dk/da-dk/faglig-info/depechen/depechen-artikler-2016/regnskabsm%C3%A6ssig-behandling-af-eventualforpligtelser" TargetMode="External"/><Relationship Id="rId524" Type="http://schemas.openxmlformats.org/officeDocument/2006/relationships/hyperlink" Target="https://www.carlsberggroup.com/media/10899/carlsberg-group-annual-report-2016.pdf" TargetMode="External"/><Relationship Id="rId566" Type="http://schemas.openxmlformats.org/officeDocument/2006/relationships/hyperlink" Target="https://www.carlsberggroup.com/media/42542/carlsberg-group-annual-report-2020_final.pdf" TargetMode="External"/><Relationship Id="rId98" Type="http://schemas.openxmlformats.org/officeDocument/2006/relationships/hyperlink" Target="https://www.encyclopedia.com/social-sciences-and-law/economics-business-and-labor/businesses-and-occupations/carlsberg" TargetMode="External"/><Relationship Id="rId121" Type="http://schemas.openxmlformats.org/officeDocument/2006/relationships/hyperlink" Target="https://www.saxoinvestor.dk/login/?ReturnUrl=%2Finvestor%2Fpage%2Fproduct%2FStock%2F15516%3Faccountkey%3D4Qgdm%257CWwXVVvTB6B%257CR%257CLjQ%253D%253D%26activeTab%3Danalysis&amp;accountkey=4Qgdm%7CWwXVVvTB6B%7CR%7CLjQ%3D%3D&amp;activeTab=analysis" TargetMode="External"/><Relationship Id="rId163" Type="http://schemas.openxmlformats.org/officeDocument/2006/relationships/hyperlink" Target="https://www.jyskebank.dk/wps/wcm/connect/jfo/72c8251b-a2cb-44bb-80b6-2f533a5ca3b7/Danske+aktier+Februar+2024.pdf?MOD=AJPERES&amp;CACHEID=ROOTWORKSPACE.Z18_P20418S0N05640Q0MBPDFT1PE7-72c8251b-a2cb-44bb-80b6-2f533a5ca3b7-oTQcojC" TargetMode="External"/><Relationship Id="rId219" Type="http://schemas.openxmlformats.org/officeDocument/2006/relationships/hyperlink" Target="https://www.investopedia.com/terms/n/npv.asp" TargetMode="External"/><Relationship Id="rId370" Type="http://schemas.openxmlformats.org/officeDocument/2006/relationships/hyperlink" Target="https://virksomhedsguiden.dk/content/ydelser/selskabsskat-for-aps-og-as/090878e0-9e15-4f54-80b0-40078551ccb7/" TargetMode="External"/><Relationship Id="rId426" Type="http://schemas.openxmlformats.org/officeDocument/2006/relationships/hyperlink" Target="https://www.carlsberggroup.com/sustainability/our-esg-programme/" TargetMode="External"/><Relationship Id="rId230" Type="http://schemas.openxmlformats.org/officeDocument/2006/relationships/hyperlink" Target="https://www.berlingske.dk/virksomheder/ukraine-paa-vej-med-opfordring-til-global-boykot-af-carlsberg" TargetMode="External"/><Relationship Id="rId468" Type="http://schemas.openxmlformats.org/officeDocument/2006/relationships/hyperlink" Target="https://casflo-app.com/learning-center/manuals/financial-analysis/understanding-the-cost-of-capital/weighted-average-cost-of-capital/" TargetMode="External"/><Relationship Id="rId25" Type="http://schemas.openxmlformats.org/officeDocument/2006/relationships/image" Target="media/image13.jpg"/><Relationship Id="rId67" Type="http://schemas.openxmlformats.org/officeDocument/2006/relationships/hyperlink" Target="https://www.dr.dk/nyheder/penge/carlsberg-vil-ikke-boykotte-rusland-vi-har-taget-faste-skridt" TargetMode="External"/><Relationship Id="rId272" Type="http://schemas.openxmlformats.org/officeDocument/2006/relationships/hyperlink" Target="https://borsen.dk/nyheder/investor/storbank-opjusterer-carlsberg-er-blevet-for-billig" TargetMode="External"/><Relationship Id="rId328" Type="http://schemas.openxmlformats.org/officeDocument/2006/relationships/hyperlink" Target="https://corporatefinanceinstitute.com/resources/valuation/net-present-value-npv/" TargetMode="External"/><Relationship Id="rId535" Type="http://schemas.openxmlformats.org/officeDocument/2006/relationships/hyperlink" Target="https://www.carlsberggroup.com/media/22523/carlsberg-as_annual-report-2017.pdf" TargetMode="External"/><Relationship Id="rId577" Type="http://schemas.openxmlformats.org/officeDocument/2006/relationships/hyperlink" Target="https://www.carlsberggroup.com/media/48855/carlsberg-goup-annual-report-2021.pdf" TargetMode="External"/><Relationship Id="rId132" Type="http://schemas.openxmlformats.org/officeDocument/2006/relationships/hyperlink" Target="https://www.gurufocus.com/term/wacc/CABGY/WACC-Percentage/CABGY" TargetMode="External"/><Relationship Id="rId174" Type="http://schemas.openxmlformats.org/officeDocument/2006/relationships/hyperlink" Target="https://www.jyskebank.dk/wps/wcm/connect/jfo/72c8251b-a2cb-44bb-80b6-2f533a5ca3b7/Danske+aktier+Februar+2024.pdf?MOD=AJPERES&amp;CACHEID=ROOTWORKSPACE.Z18_P20418S0N05640Q0MBPDFT1PE7-72c8251b-a2cb-44bb-80b6-2f533a5ca3b7-oTQcojC" TargetMode="External"/><Relationship Id="rId381" Type="http://schemas.openxmlformats.org/officeDocument/2006/relationships/hyperlink" Target="https://virksomhedsguiden.dk/content/ydelser/selskabsskat-for-aps-og-as/090878e0-9e15-4f54-80b0-40078551ccb7/" TargetMode="External"/><Relationship Id="rId602" Type="http://schemas.openxmlformats.org/officeDocument/2006/relationships/image" Target="media/image22.jpg"/><Relationship Id="rId241" Type="http://schemas.openxmlformats.org/officeDocument/2006/relationships/hyperlink" Target="https://www.berlingske.dk/virksomheder/ukraine-paa-vej-med-opfordring-til-global-boykot-af-carlsberg" TargetMode="External"/><Relationship Id="rId437" Type="http://schemas.openxmlformats.org/officeDocument/2006/relationships/hyperlink" Target="https://info.skat.dk/data.aspx?oid=1813205&amp;chk=216301" TargetMode="External"/><Relationship Id="rId479" Type="http://schemas.openxmlformats.org/officeDocument/2006/relationships/hyperlink" Target="https://casflo-app.com/learning-center/manuals/financial-analysis/understanding-the-cost-of-capital/weighted-average-cost-of-capital/" TargetMode="External"/><Relationship Id="rId36" Type="http://schemas.openxmlformats.org/officeDocument/2006/relationships/hyperlink" Target="https://finbox.com/DB:CBGB/models/dcf-growth-exit-5yr/" TargetMode="External"/><Relationship Id="rId283" Type="http://schemas.openxmlformats.org/officeDocument/2006/relationships/hyperlink" Target="https://www.carlsberggroup.com/media/55970/1a-indkaldelse-med-dagsorden-2023.pdf" TargetMode="External"/><Relationship Id="rId339" Type="http://schemas.openxmlformats.org/officeDocument/2006/relationships/hyperlink" Target="https://finance.yahoo.com/quote/%5EOMXC25/history?period1=1552780800&amp;period2=1710633600&amp;interval=1wk&amp;filter=history&amp;frequency=1wk&amp;includeAdjustedClose=true" TargetMode="External"/><Relationship Id="rId490" Type="http://schemas.openxmlformats.org/officeDocument/2006/relationships/hyperlink" Target="https://finansiering.systime.dk/?id=" TargetMode="External"/><Relationship Id="rId504" Type="http://schemas.openxmlformats.org/officeDocument/2006/relationships/hyperlink" Target="https://www.dr.dk/drtv/episode/topdirektoererne_-carlsberg_-jacob-paa-nyt-territorium_444179" TargetMode="External"/><Relationship Id="rId546" Type="http://schemas.openxmlformats.org/officeDocument/2006/relationships/hyperlink" Target="https://www.carlsberggroup.com/media/28928/carlsberg-as-2018-annual-report.pdf" TargetMode="External"/><Relationship Id="rId78" Type="http://schemas.openxmlformats.org/officeDocument/2006/relationships/hyperlink" Target="https://www.statista.com/outlook/cmo/alcoholic-drinks/beer/asia" TargetMode="External"/><Relationship Id="rId101" Type="http://schemas.openxmlformats.org/officeDocument/2006/relationships/hyperlink" Target="https://www.encyclopedia.com/social-sciences-and-law/economics-business-and-labor/businesses-and-occupations/carlsberg" TargetMode="External"/><Relationship Id="rId143" Type="http://schemas.openxmlformats.org/officeDocument/2006/relationships/hyperlink" Target="https://www.carlsberggroup.com/investor-relations/analysts-estimates/consensus-estimates/?fbclid=IwAR3rQ1qGXuCSSbcoHv-y9v7slse06Beqt_umRwSEp126aDLNCkRBtO3NT0k%20receivables" TargetMode="External"/><Relationship Id="rId185" Type="http://schemas.openxmlformats.org/officeDocument/2006/relationships/hyperlink" Target="https://corporatefinanceinstitute.com/resources/financial-modeling/dcf-model-training-free-guide/" TargetMode="External"/><Relationship Id="rId350" Type="http://schemas.openxmlformats.org/officeDocument/2006/relationships/hyperlink" Target="https://ivaekst.dk/vaekst/5/3/1/9/0/prissaetning-af-en-virksomhed" TargetMode="External"/><Relationship Id="rId406" Type="http://schemas.openxmlformats.org/officeDocument/2006/relationships/hyperlink" Target="https://www.nationalbanken.dk/media/305lncmp/dk0009924532-2-25-pct-staaende-laan-2033.pdf" TargetMode="External"/><Relationship Id="rId588" Type="http://schemas.openxmlformats.org/officeDocument/2006/relationships/hyperlink" Target="https://www.carlsberggroup.com/media/62132/carlsberg-group-2023-annual-report.pdf" TargetMode="External"/><Relationship Id="rId9" Type="http://schemas.openxmlformats.org/officeDocument/2006/relationships/image" Target="media/image3.png"/><Relationship Id="rId210" Type="http://schemas.openxmlformats.org/officeDocument/2006/relationships/hyperlink" Target="https://corporatefinanceinstitute.com/resources/valuation/dividend-discount-model/" TargetMode="External"/><Relationship Id="rId392" Type="http://schemas.openxmlformats.org/officeDocument/2006/relationships/hyperlink" Target="https://oam.finanstilsynet.dk/" TargetMode="External"/><Relationship Id="rId448" Type="http://schemas.openxmlformats.org/officeDocument/2006/relationships/hyperlink" Target="https://www.statista.com/forecasts/1243725/sales-volume-beer-market-europe" TargetMode="External"/><Relationship Id="rId613" Type="http://schemas.openxmlformats.org/officeDocument/2006/relationships/image" Target="media/image33.jpg"/><Relationship Id="rId252" Type="http://schemas.openxmlformats.org/officeDocument/2006/relationships/hyperlink" Target="https://dinfo.dk/afkast-paa-aktier-se-det-historiske-gennemsnitlige-afkast/" TargetMode="External"/><Relationship Id="rId294" Type="http://schemas.openxmlformats.org/officeDocument/2006/relationships/hyperlink" Target="https://startupmagazine.dk/stoerste-danske-virksomheder-maalt-paa-omsaetning-i-2023/" TargetMode="External"/><Relationship Id="rId308" Type="http://schemas.openxmlformats.org/officeDocument/2006/relationships/hyperlink" Target="https://corporatefinanceinstitute.com/resources/valuation/what-is-market-capitalization/" TargetMode="External"/><Relationship Id="rId515" Type="http://schemas.openxmlformats.org/officeDocument/2006/relationships/hyperlink" Target="https://www.carlsberggroup.com/media/5248/carlsberg-group-annual-report-2013.pdf" TargetMode="External"/><Relationship Id="rId47" Type="http://schemas.openxmlformats.org/officeDocument/2006/relationships/hyperlink" Target="https://www.hemonto.com/hemonto-insights/aktiemarkedet-i-danmark/" TargetMode="External"/><Relationship Id="rId89" Type="http://schemas.openxmlformats.org/officeDocument/2006/relationships/hyperlink" Target="https://www.etoro.com/da-dk/markets/carlb.co/stats" TargetMode="External"/><Relationship Id="rId112" Type="http://schemas.openxmlformats.org/officeDocument/2006/relationships/hyperlink" Target="https://www.infrontanalytics.com/fe-EN/90001SD/Carlsberg-A-S/Beta" TargetMode="External"/><Relationship Id="rId154" Type="http://schemas.openxmlformats.org/officeDocument/2006/relationships/hyperlink" Target="https://www.jyskebank.dk/wps/wcm/connect/jfo/72c8251b-a2cb-44bb-80b6-2f533a5ca3b7/Danske+aktier+Februar+2024.pdf?MOD=AJPERES&amp;CACHEID=ROOTWORKSPACE.Z18_P20418S0N05640Q0MBPDFT1PE7-72c8251b-a2cb-44bb-80b6-2f533a5ca3b7-oTQcojC" TargetMode="External"/><Relationship Id="rId361" Type="http://schemas.openxmlformats.org/officeDocument/2006/relationships/hyperlink" Target="https://www.bdo.dk/da-dk/faglig-info/depechen/depechen-artikler-2016/regnskabsm%C3%A6ssig-behandling-af-eventualforpligtelser" TargetMode="External"/><Relationship Id="rId557" Type="http://schemas.openxmlformats.org/officeDocument/2006/relationships/hyperlink" Target="https://www.carlsberggroup.com/media/35966/carlsberg-as-annual-report-2019.pdf" TargetMode="External"/><Relationship Id="rId599" Type="http://schemas.openxmlformats.org/officeDocument/2006/relationships/image" Target="media/image19.jpg"/><Relationship Id="rId196" Type="http://schemas.openxmlformats.org/officeDocument/2006/relationships/hyperlink" Target="https://corporatefinanceinstitute.com/resources/financial-modeling/dcf-terminal-value-formula/" TargetMode="External"/><Relationship Id="rId417" Type="http://schemas.openxmlformats.org/officeDocument/2006/relationships/hyperlink" Target="https://www.carlsberggroup.com/who-we-are/about-the-carlsberg-group/" TargetMode="External"/><Relationship Id="rId459" Type="http://schemas.openxmlformats.org/officeDocument/2006/relationships/hyperlink" Target="https://corporatefinanceinstitute.com/resources/valuation/what-is-wacc-formula/" TargetMode="External"/><Relationship Id="rId624" Type="http://schemas.openxmlformats.org/officeDocument/2006/relationships/header" Target="header9.xml"/><Relationship Id="rId16" Type="http://schemas.openxmlformats.org/officeDocument/2006/relationships/footer" Target="footer1.xml"/><Relationship Id="rId221" Type="http://schemas.openxmlformats.org/officeDocument/2006/relationships/hyperlink" Target="https://www.ft.dk/samling/20151/almdel/efk/bilag/303/1639966.pdf" TargetMode="External"/><Relationship Id="rId263" Type="http://schemas.openxmlformats.org/officeDocument/2006/relationships/hyperlink" Target="https://borsen.dk/nyheder/investor/storbank-opjusterer-carlsberg-er-blevet-for-billig" TargetMode="External"/><Relationship Id="rId319" Type="http://schemas.openxmlformats.org/officeDocument/2006/relationships/hyperlink" Target="https://corporatefinanceinstitute.com/resources/fixed-income/market-value-of-debt/" TargetMode="External"/><Relationship Id="rId470" Type="http://schemas.openxmlformats.org/officeDocument/2006/relationships/hyperlink" Target="https://casflo-app.com/learning-center/manuals/financial-analysis/understanding-the-cost-of-capital/weighted-average-cost-of-capital/" TargetMode="External"/><Relationship Id="rId526" Type="http://schemas.openxmlformats.org/officeDocument/2006/relationships/hyperlink" Target="https://www.carlsberggroup.com/media/10899/carlsberg-group-annual-report-2016.pdf" TargetMode="External"/><Relationship Id="rId58" Type="http://schemas.openxmlformats.org/officeDocument/2006/relationships/hyperlink" Target="https://www.dr.dk/nyheder/penge/carlsberg-vil-ikke-boykotte-rusland-vi-har-taget-faste-skridt" TargetMode="External"/><Relationship Id="rId123" Type="http://schemas.openxmlformats.org/officeDocument/2006/relationships/hyperlink" Target="https://finance.yahoo.com/quote/CARL-B.CO/history?period1=1552780800&amp;period2=1710633600&amp;interval=1wk&amp;filter=history&amp;frequency=1wk&amp;includeAdjustedClose=true" TargetMode="External"/><Relationship Id="rId330" Type="http://schemas.openxmlformats.org/officeDocument/2006/relationships/hyperlink" Target="https://corporatefinanceinstitute.com/resources/valuation/net-present-value-npv/" TargetMode="External"/><Relationship Id="rId568" Type="http://schemas.openxmlformats.org/officeDocument/2006/relationships/hyperlink" Target="https://www.carlsberggroup.com/media/48855/carlsberg-goup-annual-report-2021.pdf" TargetMode="External"/><Relationship Id="rId165" Type="http://schemas.openxmlformats.org/officeDocument/2006/relationships/hyperlink" Target="https://www.jyskebank.dk/wps/wcm/connect/jfo/72c8251b-a2cb-44bb-80b6-2f533a5ca3b7/Danske+aktier+Februar+2024.pdf?MOD=AJPERES&amp;CACHEID=ROOTWORKSPACE.Z18_P20418S0N05640Q0MBPDFT1PE7-72c8251b-a2cb-44bb-80b6-2f533a5ca3b7-oTQcojC" TargetMode="External"/><Relationship Id="rId372" Type="http://schemas.openxmlformats.org/officeDocument/2006/relationships/hyperlink" Target="https://virksomhedsguiden.dk/content/ydelser/selskabsskat-for-aps-og-as/090878e0-9e15-4f54-80b0-40078551ccb7/" TargetMode="External"/><Relationship Id="rId428" Type="http://schemas.openxmlformats.org/officeDocument/2006/relationships/hyperlink" Target="https://www.carlsberggroup.com/sustainability/our-esg-programme/" TargetMode="External"/><Relationship Id="rId232" Type="http://schemas.openxmlformats.org/officeDocument/2006/relationships/hyperlink" Target="https://www.berlingske.dk/virksomheder/ukraine-paa-vej-med-opfordring-til-global-boykot-af-carlsberg" TargetMode="External"/><Relationship Id="rId274" Type="http://schemas.openxmlformats.org/officeDocument/2006/relationships/hyperlink" Target="https://data.worldbank.org/indicator/NY.GDP.MKTP.KD.ZG?locations=1W" TargetMode="External"/><Relationship Id="rId481" Type="http://schemas.openxmlformats.org/officeDocument/2006/relationships/hyperlink" Target="https://casflo-app.com/learning-center/manuals/financial-analysis/understanding-the-cost-of-capital/weighted-average-cost-of-capital/" TargetMode="External"/><Relationship Id="rId27" Type="http://schemas.openxmlformats.org/officeDocument/2006/relationships/image" Target="media/image15.jpg"/><Relationship Id="rId69" Type="http://schemas.openxmlformats.org/officeDocument/2006/relationships/hyperlink" Target="https://www.dr.dk/nyheder/penge/carlsberg-vil-ikke-boykotte-rusland-vi-har-taget-faste-skridt" TargetMode="External"/><Relationship Id="rId134" Type="http://schemas.openxmlformats.org/officeDocument/2006/relationships/hyperlink" Target="https://www.gurufocus.com/term/wacc/CABGY/WACC-Percentage/CABGY" TargetMode="External"/><Relationship Id="rId537" Type="http://schemas.openxmlformats.org/officeDocument/2006/relationships/hyperlink" Target="https://www.carlsberggroup.com/media/22523/carlsberg-as_annual-report-2017.pdf" TargetMode="External"/><Relationship Id="rId579" Type="http://schemas.openxmlformats.org/officeDocument/2006/relationships/hyperlink" Target="https://www.carlsberggroup.com/media/55897/carlsberg-group-annual-report-2022.pdf" TargetMode="External"/><Relationship Id="rId80" Type="http://schemas.openxmlformats.org/officeDocument/2006/relationships/hyperlink" Target="https://corporatefinanceinstitute.com/resources/valuation/what-is-capm-formula/" TargetMode="External"/><Relationship Id="rId176" Type="http://schemas.openxmlformats.org/officeDocument/2006/relationships/hyperlink" Target="https://www.jyskebank.dk/wps/wcm/connect/jfo/72c8251b-a2cb-44bb-80b6-2f533a5ca3b7/Danske+aktier+Februar+2024.pdf?MOD=AJPERES&amp;CACHEID=ROOTWORKSPACE.Z18_P20418S0N05640Q0MBPDFT1PE7-72c8251b-a2cb-44bb-80b6-2f533a5ca3b7-oTQcojC" TargetMode="External"/><Relationship Id="rId341" Type="http://schemas.openxmlformats.org/officeDocument/2006/relationships/hyperlink" Target="https://finance.yahoo.com/quote/%5EOMXC25/history?period1=1552780800&amp;period2=1710633600&amp;interval=1wk&amp;filter=history&amp;frequency=1wk&amp;includeAdjustedClose=true" TargetMode="External"/><Relationship Id="rId383" Type="http://schemas.openxmlformats.org/officeDocument/2006/relationships/hyperlink" Target="https://virksomhedsguiden.dk/content/ydelser/selskabsskat-for-aps-og-as/090878e0-9e15-4f54-80b0-40078551ccb7/" TargetMode="External"/><Relationship Id="rId439" Type="http://schemas.openxmlformats.org/officeDocument/2006/relationships/hyperlink" Target="https://corporatefinanceinstitute.com/resources/financial-modeling/unlevered-free-cash-flow/" TargetMode="External"/><Relationship Id="rId590" Type="http://schemas.openxmlformats.org/officeDocument/2006/relationships/hyperlink" Target="https://www.carlsberggroup.com/media/62132/carlsberg-group-2023-annual-report.pdf" TargetMode="External"/><Relationship Id="rId604" Type="http://schemas.openxmlformats.org/officeDocument/2006/relationships/image" Target="media/image24.jpg"/><Relationship Id="rId201" Type="http://schemas.openxmlformats.org/officeDocument/2006/relationships/hyperlink" Target="https://www.alphaspread.com/security/otc/cabhf/dcf-valuation/base-case" TargetMode="External"/><Relationship Id="rId222" Type="http://schemas.openxmlformats.org/officeDocument/2006/relationships/hyperlink" Target="https://www.ft.dk/samling/20151/almdel/efk/bilag/303/1639966.pdf" TargetMode="External"/><Relationship Id="rId243" Type="http://schemas.openxmlformats.org/officeDocument/2006/relationships/hyperlink" Target="https://dinfo.dk/afkast-paa-aktier-se-det-historiske-gennemsnitlige-afkast/" TargetMode="External"/><Relationship Id="rId264" Type="http://schemas.openxmlformats.org/officeDocument/2006/relationships/hyperlink" Target="https://borsen.dk/nyheder/investor/storbank-opjusterer-carlsberg-er-blevet-for-billig" TargetMode="External"/><Relationship Id="rId285" Type="http://schemas.openxmlformats.org/officeDocument/2006/relationships/hyperlink" Target="https://www.investopedia.com/terms/d/discountrate.asp" TargetMode="External"/><Relationship Id="rId450" Type="http://schemas.openxmlformats.org/officeDocument/2006/relationships/hyperlink" Target="https://www.statista.com/forecasts/1243725/sales-volume-beer-market-europe" TargetMode="External"/><Relationship Id="rId471" Type="http://schemas.openxmlformats.org/officeDocument/2006/relationships/hyperlink" Target="https://casflo-app.com/learning-center/manuals/financial-analysis/understanding-the-cost-of-capital/weighted-average-cost-of-capital/" TargetMode="External"/><Relationship Id="rId506" Type="http://schemas.openxmlformats.org/officeDocument/2006/relationships/hyperlink" Target="https://www.carlsberggroup.com/media/5248/carlsberg-group-annual-report-2013.pdf" TargetMode="External"/><Relationship Id="rId17" Type="http://schemas.openxmlformats.org/officeDocument/2006/relationships/footer" Target="footer2.xml"/><Relationship Id="rId38" Type="http://schemas.openxmlformats.org/officeDocument/2006/relationships/hyperlink" Target="https://finbox.com/DB:CBGB/models/dcf-growth-exit-5yr/" TargetMode="External"/><Relationship Id="rId59" Type="http://schemas.openxmlformats.org/officeDocument/2006/relationships/hyperlink" Target="https://www.dr.dk/nyheder/penge/carlsberg-vil-ikke-boykotte-rusland-vi-har-taget-faste-skridt" TargetMode="External"/><Relationship Id="rId103" Type="http://schemas.openxmlformats.org/officeDocument/2006/relationships/hyperlink" Target="https://www.encyclopedia.com/social-sciences-and-law/economics-business-and-labor/businesses-and-occupations/carlsberg" TargetMode="External"/><Relationship Id="rId124" Type="http://schemas.openxmlformats.org/officeDocument/2006/relationships/hyperlink" Target="https://finance.yahoo.com/quote/CARL-B.CO/history?period1=1552780800&amp;period2=1710633600&amp;interval=1wk&amp;filter=history&amp;frequency=1wk&amp;includeAdjustedClose=true" TargetMode="External"/><Relationship Id="rId310" Type="http://schemas.openxmlformats.org/officeDocument/2006/relationships/hyperlink" Target="https://corporatefinanceinstitute.com/resources/valuation/what-is-market-capitalization/" TargetMode="External"/><Relationship Id="rId492" Type="http://schemas.openxmlformats.org/officeDocument/2006/relationships/hyperlink" Target="https://virksomhed.systime.dk/?id=1" TargetMode="External"/><Relationship Id="rId527" Type="http://schemas.openxmlformats.org/officeDocument/2006/relationships/hyperlink" Target="https://www.carlsberggroup.com/media/10899/carlsberg-group-annual-report-2016.pdf" TargetMode="External"/><Relationship Id="rId548" Type="http://schemas.openxmlformats.org/officeDocument/2006/relationships/hyperlink" Target="https://www.carlsberggroup.com/media/35966/carlsberg-as-annual-report-2019.pdf" TargetMode="External"/><Relationship Id="rId569" Type="http://schemas.openxmlformats.org/officeDocument/2006/relationships/hyperlink" Target="https://www.carlsberggroup.com/media/48855/carlsberg-goup-annual-report-2021.pdf" TargetMode="External"/><Relationship Id="rId70" Type="http://schemas.openxmlformats.org/officeDocument/2006/relationships/hyperlink" Target="https://www.dr.dk/nyheder/penge/carlsberg-vil-ikke-boykotte-rusland-vi-har-taget-faste-skridt" TargetMode="External"/><Relationship Id="rId91" Type="http://schemas.openxmlformats.org/officeDocument/2006/relationships/hyperlink" Target="https://www.etoro.com/da-dk/markets/carlb.co/stats" TargetMode="External"/><Relationship Id="rId145" Type="http://schemas.openxmlformats.org/officeDocument/2006/relationships/hyperlink" Target="https://www.carlsberggroup.com/investor-relations/analysts-estimates/consensus-estimates/?fbclid=IwAR3rQ1qGXuCSSbcoHv-y9v7slse06Beqt_umRwSEp126aDLNCkRBtO3NT0k%20receivables" TargetMode="External"/><Relationship Id="rId166" Type="http://schemas.openxmlformats.org/officeDocument/2006/relationships/hyperlink" Target="https://www.jyskebank.dk/wps/wcm/connect/jfo/72c8251b-a2cb-44bb-80b6-2f533a5ca3b7/Danske+aktier+Februar+2024.pdf?MOD=AJPERES&amp;CACHEID=ROOTWORKSPACE.Z18_P20418S0N05640Q0MBPDFT1PE7-72c8251b-a2cb-44bb-80b6-2f533a5ca3b7-oTQcojC" TargetMode="External"/><Relationship Id="rId187" Type="http://schemas.openxmlformats.org/officeDocument/2006/relationships/hyperlink" Target="https://corporatefinanceinstitute.com/resources/financial-modeling/dcf-model-training-free-guide/" TargetMode="External"/><Relationship Id="rId331" Type="http://schemas.openxmlformats.org/officeDocument/2006/relationships/hyperlink" Target="https://corporatefinanceinstitute.com/resources/valuation/net-present-value-npv/" TargetMode="External"/><Relationship Id="rId352" Type="http://schemas.openxmlformats.org/officeDocument/2006/relationships/hyperlink" Target="https://www.bdo.dk/da-dk/faglig-info/depechen/depechen-artikler-2016/regnskabsm%C3%A6ssig-behandling-af-eventualforpligtelser" TargetMode="External"/><Relationship Id="rId373" Type="http://schemas.openxmlformats.org/officeDocument/2006/relationships/hyperlink" Target="https://virksomhedsguiden.dk/content/ydelser/selskabsskat-for-aps-og-as/090878e0-9e15-4f54-80b0-40078551ccb7/" TargetMode="External"/><Relationship Id="rId394" Type="http://schemas.openxmlformats.org/officeDocument/2006/relationships/hyperlink" Target="https://oam.finanstilsynet.dk/" TargetMode="External"/><Relationship Id="rId408" Type="http://schemas.openxmlformats.org/officeDocument/2006/relationships/hyperlink" Target="https://www.nationalbanken.dk/media/305lncmp/dk0009924532-2-25-pct-staaende-laan-2033.pdf" TargetMode="External"/><Relationship Id="rId429" Type="http://schemas.openxmlformats.org/officeDocument/2006/relationships/hyperlink" Target="https://www.carlsberggroup.com/sustainability/our-esg-programme/" TargetMode="External"/><Relationship Id="rId580" Type="http://schemas.openxmlformats.org/officeDocument/2006/relationships/hyperlink" Target="https://www.carlsberggroup.com/media/55897/carlsberg-group-annual-report-2022.pdf" TargetMode="External"/><Relationship Id="rId615" Type="http://schemas.openxmlformats.org/officeDocument/2006/relationships/image" Target="media/image35.jpg"/><Relationship Id="rId1" Type="http://schemas.openxmlformats.org/officeDocument/2006/relationships/numbering" Target="numbering.xml"/><Relationship Id="rId212" Type="http://schemas.openxmlformats.org/officeDocument/2006/relationships/hyperlink" Target="https://info.skat.dk/data.aspx?oid=2386882" TargetMode="External"/><Relationship Id="rId233" Type="http://schemas.openxmlformats.org/officeDocument/2006/relationships/hyperlink" Target="https://www.berlingske.dk/virksomheder/ukraine-paa-vej-med-opfordring-til-global-boykot-af-carlsberg" TargetMode="External"/><Relationship Id="rId254" Type="http://schemas.openxmlformats.org/officeDocument/2006/relationships/hyperlink" Target="https://dinfo.dk/afkast-paa-aktier-se-det-historiske-gennemsnitlige-afkast/" TargetMode="External"/><Relationship Id="rId440" Type="http://schemas.openxmlformats.org/officeDocument/2006/relationships/hyperlink" Target="https://corporatefinanceinstitute.com/resources/financial-modeling/unlevered-free-cash-flow/" TargetMode="External"/><Relationship Id="rId28" Type="http://schemas.openxmlformats.org/officeDocument/2006/relationships/image" Target="media/image16.jpg"/><Relationship Id="rId49" Type="http://schemas.openxmlformats.org/officeDocument/2006/relationships/hyperlink" Target="https://www.hemonto.com/hemonto-insights/aktiemarkedet-i-danmark/" TargetMode="External"/><Relationship Id="rId114" Type="http://schemas.openxmlformats.org/officeDocument/2006/relationships/hyperlink" Target="https://www.infrontanalytics.com/fe-EN/90001SD/Carlsberg-A-S/Beta" TargetMode="External"/><Relationship Id="rId275" Type="http://schemas.openxmlformats.org/officeDocument/2006/relationships/hyperlink" Target="https://www.carlsberggroup.com/media/55970/1a-indkaldelse-med-dagsorden-2023.pdf" TargetMode="External"/><Relationship Id="rId296" Type="http://schemas.openxmlformats.org/officeDocument/2006/relationships/hyperlink" Target="https://startupmagazine.dk/stoerste-danske-virksomheder-maalt-paa-omsaetning-i-2023/" TargetMode="External"/><Relationship Id="rId300" Type="http://schemas.openxmlformats.org/officeDocument/2006/relationships/hyperlink" Target="https://startupmagazine.dk/stoerste-danske-virksomheder-maalt-paa-omsaetning-i-2023/" TargetMode="External"/><Relationship Id="rId461" Type="http://schemas.openxmlformats.org/officeDocument/2006/relationships/hyperlink" Target="https://corporatefinanceinstitute.com/resources/valuation/what-is-wacc-formula/" TargetMode="External"/><Relationship Id="rId482" Type="http://schemas.openxmlformats.org/officeDocument/2006/relationships/hyperlink" Target="https://casflo-app.com/learning-center/manuals/financial-analysis/understanding-the-cost-of-capital/weighted-average-cost-of-capital/" TargetMode="External"/><Relationship Id="rId517" Type="http://schemas.openxmlformats.org/officeDocument/2006/relationships/hyperlink" Target="https://www.carlsberggroup.com/media/5255/carlsberg_as_annual_report_2014_web.pdf" TargetMode="External"/><Relationship Id="rId538" Type="http://schemas.openxmlformats.org/officeDocument/2006/relationships/hyperlink" Target="https://www.carlsberggroup.com/media/28928/carlsberg-as-2018-annual-report.pdf" TargetMode="External"/><Relationship Id="rId559" Type="http://schemas.openxmlformats.org/officeDocument/2006/relationships/hyperlink" Target="https://www.carlsberggroup.com/media/42542/carlsberg-group-annual-report-2020_final.pdf" TargetMode="External"/><Relationship Id="rId60" Type="http://schemas.openxmlformats.org/officeDocument/2006/relationships/hyperlink" Target="https://www.dr.dk/nyheder/penge/carlsberg-vil-ikke-boykotte-rusland-vi-har-taget-faste-skridt" TargetMode="External"/><Relationship Id="rId81" Type="http://schemas.openxmlformats.org/officeDocument/2006/relationships/hyperlink" Target="https://corporatefinanceinstitute.com/resources/valuation/what-is-capm-formula/" TargetMode="External"/><Relationship Id="rId135" Type="http://schemas.openxmlformats.org/officeDocument/2006/relationships/hyperlink" Target="https://www.gurufocus.com/term/wacc/CABGY/WACC-Percentage/CABGY" TargetMode="External"/><Relationship Id="rId156" Type="http://schemas.openxmlformats.org/officeDocument/2006/relationships/hyperlink" Target="https://www.jyskebank.dk/wps/wcm/connect/jfo/72c8251b-a2cb-44bb-80b6-2f533a5ca3b7/Danske+aktier+Februar+2024.pdf?MOD=AJPERES&amp;CACHEID=ROOTWORKSPACE.Z18_P20418S0N05640Q0MBPDFT1PE7-72c8251b-a2cb-44bb-80b6-2f533a5ca3b7-oTQcojC" TargetMode="External"/><Relationship Id="rId177" Type="http://schemas.openxmlformats.org/officeDocument/2006/relationships/hyperlink" Target="https://corporatefinanceinstitute.com/resources/financial-modeling/dcf-model-training-free-guide/" TargetMode="External"/><Relationship Id="rId198" Type="http://schemas.openxmlformats.org/officeDocument/2006/relationships/hyperlink" Target="https://corporatefinanceinstitute.com/resources/financial-modeling/dcf-terminal-value-formula/" TargetMode="External"/><Relationship Id="rId321" Type="http://schemas.openxmlformats.org/officeDocument/2006/relationships/hyperlink" Target="https://corporatefinanceinstitute.com/resources/fixed-income/market-value-of-debt/" TargetMode="External"/><Relationship Id="rId342" Type="http://schemas.openxmlformats.org/officeDocument/2006/relationships/hyperlink" Target="https://www.nasdaqomxnordic.com/indeks/historiske_priser?Instrument=DK0016268840" TargetMode="External"/><Relationship Id="rId363" Type="http://schemas.openxmlformats.org/officeDocument/2006/relationships/hyperlink" Target="https://www.bdo.dk/da-dk/faglig-info/depechen/depechen-artikler-2016/regnskabsm%C3%A6ssig-behandling-af-eventualforpligtelser" TargetMode="External"/><Relationship Id="rId384" Type="http://schemas.openxmlformats.org/officeDocument/2006/relationships/hyperlink" Target="https://virksomhedsguiden.dk/content/ydelser/selskabsskat-for-aps-og-as/090878e0-9e15-4f54-80b0-40078551ccb7/" TargetMode="External"/><Relationship Id="rId419" Type="http://schemas.openxmlformats.org/officeDocument/2006/relationships/hyperlink" Target="https://www.carlsberggroup.com/who-we-are/about-the-carlsberg-group/" TargetMode="External"/><Relationship Id="rId570" Type="http://schemas.openxmlformats.org/officeDocument/2006/relationships/hyperlink" Target="https://www.carlsberggroup.com/media/48855/carlsberg-goup-annual-report-2021.pdf" TargetMode="External"/><Relationship Id="rId591" Type="http://schemas.openxmlformats.org/officeDocument/2006/relationships/hyperlink" Target="https://www.carlsberggroup.com/media/62132/carlsberg-group-2023-annual-report.pdf" TargetMode="External"/><Relationship Id="rId605" Type="http://schemas.openxmlformats.org/officeDocument/2006/relationships/image" Target="media/image25.jpg"/><Relationship Id="rId626" Type="http://schemas.openxmlformats.org/officeDocument/2006/relationships/fontTable" Target="fontTable.xml"/><Relationship Id="rId202" Type="http://schemas.openxmlformats.org/officeDocument/2006/relationships/hyperlink" Target="https://www.alphaspread.com/security/otc/cabhf/dcf-valuation/base-case" TargetMode="External"/><Relationship Id="rId223" Type="http://schemas.openxmlformats.org/officeDocument/2006/relationships/hyperlink" Target="https://www.berlingske.dk/virksomheder/ukraine-paa-vej-med-opfordring-til-global-boykot-af-carlsberg" TargetMode="External"/><Relationship Id="rId244" Type="http://schemas.openxmlformats.org/officeDocument/2006/relationships/hyperlink" Target="https://dinfo.dk/afkast-paa-aktier-se-det-historiske-gennemsnitlige-afkast/" TargetMode="External"/><Relationship Id="rId430" Type="http://schemas.openxmlformats.org/officeDocument/2006/relationships/hyperlink" Target="https://www.legaldesk.dk/erhverv/virksomhedsoverdragelse/vaerdiansaettelse-af-virksomhed" TargetMode="External"/><Relationship Id="rId18" Type="http://schemas.openxmlformats.org/officeDocument/2006/relationships/header" Target="header3.xml"/><Relationship Id="rId39" Type="http://schemas.openxmlformats.org/officeDocument/2006/relationships/hyperlink" Target="https://finbox.com/DB:CBGB/models/dcf-growth-exit-5yr/" TargetMode="External"/><Relationship Id="rId265" Type="http://schemas.openxmlformats.org/officeDocument/2006/relationships/hyperlink" Target="https://borsen.dk/nyheder/investor/storbank-opjusterer-carlsberg-er-blevet-for-billig" TargetMode="External"/><Relationship Id="rId286" Type="http://schemas.openxmlformats.org/officeDocument/2006/relationships/hyperlink" Target="https://www.investopedia.com/terms/d/discountrate.asp" TargetMode="External"/><Relationship Id="rId451" Type="http://schemas.openxmlformats.org/officeDocument/2006/relationships/hyperlink" Target="https://www.statista.com/forecasts/1243725/sales-volume-beer-market-europe" TargetMode="External"/><Relationship Id="rId472" Type="http://schemas.openxmlformats.org/officeDocument/2006/relationships/hyperlink" Target="https://casflo-app.com/learning-center/manuals/financial-analysis/understanding-the-cost-of-capital/weighted-average-cost-of-capital/" TargetMode="External"/><Relationship Id="rId493" Type="http://schemas.openxmlformats.org/officeDocument/2006/relationships/hyperlink" Target="https://virksomhed.systime.dk/?id=1" TargetMode="External"/><Relationship Id="rId507" Type="http://schemas.openxmlformats.org/officeDocument/2006/relationships/hyperlink" Target="https://www.carlsberggroup.com/media/5248/carlsberg-group-annual-report-2013.pdf" TargetMode="External"/><Relationship Id="rId528" Type="http://schemas.openxmlformats.org/officeDocument/2006/relationships/hyperlink" Target="https://www.carlsberggroup.com/media/10899/carlsberg-group-annual-report-2016.pdf" TargetMode="External"/><Relationship Id="rId549" Type="http://schemas.openxmlformats.org/officeDocument/2006/relationships/hyperlink" Target="https://www.carlsberggroup.com/media/35966/carlsberg-as-annual-report-2019.pdf" TargetMode="External"/><Relationship Id="rId50" Type="http://schemas.openxmlformats.org/officeDocument/2006/relationships/hyperlink" Target="https://www.hemonto.com/hemonto-insights/aktiemarkedet-i-danmark/" TargetMode="External"/><Relationship Id="rId104" Type="http://schemas.openxmlformats.org/officeDocument/2006/relationships/hyperlink" Target="https://www.encyclopedia.com/social-sciences-and-law/economics-business-and-labor/businesses-and-occupations/carlsberg" TargetMode="External"/><Relationship Id="rId125" Type="http://schemas.openxmlformats.org/officeDocument/2006/relationships/hyperlink" Target="https://finance.yahoo.com/quote/CARL-B.CO/history?period1=1552780800&amp;period2=1710633600&amp;interval=1wk&amp;filter=history&amp;frequency=1wk&amp;includeAdjustedClose=true" TargetMode="External"/><Relationship Id="rId146" Type="http://schemas.openxmlformats.org/officeDocument/2006/relationships/hyperlink" Target="https://corporatefinanceinstitute.com/resources/valuation/cost-of-equity-guide/" TargetMode="External"/><Relationship Id="rId167" Type="http://schemas.openxmlformats.org/officeDocument/2006/relationships/hyperlink" Target="https://www.jyskebank.dk/wps/wcm/connect/jfo/72c8251b-a2cb-44bb-80b6-2f533a5ca3b7/Danske+aktier+Februar+2024.pdf?MOD=AJPERES&amp;CACHEID=ROOTWORKSPACE.Z18_P20418S0N05640Q0MBPDFT1PE7-72c8251b-a2cb-44bb-80b6-2f533a5ca3b7-oTQcojC" TargetMode="External"/><Relationship Id="rId188" Type="http://schemas.openxmlformats.org/officeDocument/2006/relationships/hyperlink" Target="https://corporatefinanceinstitute.com/resources/financial-modeling/dcf-model-training-free-guide/" TargetMode="External"/><Relationship Id="rId311" Type="http://schemas.openxmlformats.org/officeDocument/2006/relationships/hyperlink" Target="https://corporatefinanceinstitute.com/resources/valuation/what-is-market-capitalization/" TargetMode="External"/><Relationship Id="rId332" Type="http://schemas.openxmlformats.org/officeDocument/2006/relationships/hyperlink" Target="https://corporatefinanceinstitute.com/resources/valuation/net-present-value-npv/" TargetMode="External"/><Relationship Id="rId353" Type="http://schemas.openxmlformats.org/officeDocument/2006/relationships/hyperlink" Target="https://www.bdo.dk/da-dk/faglig-info/depechen/depechen-artikler-2016/regnskabsm%C3%A6ssig-behandling-af-eventualforpligtelser" TargetMode="External"/><Relationship Id="rId374" Type="http://schemas.openxmlformats.org/officeDocument/2006/relationships/hyperlink" Target="https://virksomhedsguiden.dk/content/ydelser/selskabsskat-for-aps-og-as/090878e0-9e15-4f54-80b0-40078551ccb7/" TargetMode="External"/><Relationship Id="rId395" Type="http://schemas.openxmlformats.org/officeDocument/2006/relationships/hyperlink" Target="https://oam.finanstilsynet.dk/" TargetMode="External"/><Relationship Id="rId409" Type="http://schemas.openxmlformats.org/officeDocument/2006/relationships/hyperlink" Target="https://www.nationalbanken.dk/media/305lncmp/dk0009924532-2-25-pct-staaende-laan-2033.pdf" TargetMode="External"/><Relationship Id="rId560" Type="http://schemas.openxmlformats.org/officeDocument/2006/relationships/hyperlink" Target="https://www.carlsberggroup.com/media/42542/carlsberg-group-annual-report-2020_final.pdf" TargetMode="External"/><Relationship Id="rId581" Type="http://schemas.openxmlformats.org/officeDocument/2006/relationships/hyperlink" Target="https://www.carlsberggroup.com/media/55897/carlsberg-group-annual-report-2022.pdf" TargetMode="External"/><Relationship Id="rId71" Type="http://schemas.openxmlformats.org/officeDocument/2006/relationships/hyperlink" Target="https://www.dr.dk/nyheder/penge/carlsberg-vil-ikke-boykotte-rusland-vi-har-taget-faste-skridt" TargetMode="External"/><Relationship Id="rId92" Type="http://schemas.openxmlformats.org/officeDocument/2006/relationships/hyperlink" Target="https://www.encyclopedia.com/social-sciences-and-law/economics-business-and-labor/businesses-and-occupations/carlsberg" TargetMode="External"/><Relationship Id="rId213" Type="http://schemas.openxmlformats.org/officeDocument/2006/relationships/hyperlink" Target="https://virksomhedskober.dk/enkeltaktiver-substansmetoden/" TargetMode="External"/><Relationship Id="rId234" Type="http://schemas.openxmlformats.org/officeDocument/2006/relationships/hyperlink" Target="https://www.berlingske.dk/virksomheder/ukraine-paa-vej-med-opfordring-til-global-boykot-af-carlsberg" TargetMode="External"/><Relationship Id="rId420" Type="http://schemas.openxmlformats.org/officeDocument/2006/relationships/hyperlink" Target="https://www.carlsberggroup.com/who-we-are/about-the-carlsberg-group/" TargetMode="External"/><Relationship Id="rId616" Type="http://schemas.openxmlformats.org/officeDocument/2006/relationships/image" Target="media/image36.jpg"/><Relationship Id="rId2" Type="http://schemas.openxmlformats.org/officeDocument/2006/relationships/styles" Target="styles.xml"/><Relationship Id="rId29" Type="http://schemas.openxmlformats.org/officeDocument/2006/relationships/image" Target="media/image17.jpg"/><Relationship Id="rId255" Type="http://schemas.openxmlformats.org/officeDocument/2006/relationships/hyperlink" Target="https://dinfo.dk/afkast-paa-aktier-se-det-historiske-gennemsnitlige-afkast/" TargetMode="External"/><Relationship Id="rId276" Type="http://schemas.openxmlformats.org/officeDocument/2006/relationships/hyperlink" Target="https://www.carlsberggroup.com/media/55970/1a-indkaldelse-med-dagsorden-2023.pdf" TargetMode="External"/><Relationship Id="rId297" Type="http://schemas.openxmlformats.org/officeDocument/2006/relationships/hyperlink" Target="https://startupmagazine.dk/stoerste-danske-virksomheder-maalt-paa-omsaetning-i-2023/" TargetMode="External"/><Relationship Id="rId441" Type="http://schemas.openxmlformats.org/officeDocument/2006/relationships/hyperlink" Target="https://corporatefinanceinstitute.com/resources/financial-modeling/unlevered-free-cash-flow/" TargetMode="External"/><Relationship Id="rId462" Type="http://schemas.openxmlformats.org/officeDocument/2006/relationships/hyperlink" Target="https://corporatefinanceinstitute.com/resources/valuation/what-is-wacc-formula/" TargetMode="External"/><Relationship Id="rId483" Type="http://schemas.openxmlformats.org/officeDocument/2006/relationships/hyperlink" Target="https://casflo-app.com/learning-center/manuals/financial-analysis/understanding-the-cost-of-capital/weighted-average-cost-of-capital/" TargetMode="External"/><Relationship Id="rId518" Type="http://schemas.openxmlformats.org/officeDocument/2006/relationships/hyperlink" Target="https://www.carlsberggroup.com/media/5256/carlsberg_as_annual_report_2015.pdf" TargetMode="External"/><Relationship Id="rId539" Type="http://schemas.openxmlformats.org/officeDocument/2006/relationships/hyperlink" Target="https://www.carlsberggroup.com/media/28928/carlsberg-as-2018-annual-report.pdf" TargetMode="External"/><Relationship Id="rId40" Type="http://schemas.openxmlformats.org/officeDocument/2006/relationships/hyperlink" Target="https://finbox.com/DB:CBGB/models/dcf-growth-exit-5yr/" TargetMode="External"/><Relationship Id="rId115" Type="http://schemas.openxmlformats.org/officeDocument/2006/relationships/hyperlink" Target="https://www.infrontanalytics.com/fe-EN/90001SD/Carlsberg-A-S/Beta" TargetMode="External"/><Relationship Id="rId136" Type="http://schemas.openxmlformats.org/officeDocument/2006/relationships/hyperlink" Target="https://www.carlsberggroup.com/investor-relations/analysts-estimates/consensus-estimates/?fbclid=IwAR3rQ1qGXuCSSbcoHv-y9v7slse06Beqt_umRwSEp126aDLNCkRBtO3NT0k%20receivables" TargetMode="External"/><Relationship Id="rId157" Type="http://schemas.openxmlformats.org/officeDocument/2006/relationships/hyperlink" Target="https://www.jyskebank.dk/wps/wcm/connect/jfo/72c8251b-a2cb-44bb-80b6-2f533a5ca3b7/Danske+aktier+Februar+2024.pdf?MOD=AJPERES&amp;CACHEID=ROOTWORKSPACE.Z18_P20418S0N05640Q0MBPDFT1PE7-72c8251b-a2cb-44bb-80b6-2f533a5ca3b7-oTQcojC" TargetMode="External"/><Relationship Id="rId178" Type="http://schemas.openxmlformats.org/officeDocument/2006/relationships/hyperlink" Target="https://corporatefinanceinstitute.com/resources/financial-modeling/dcf-model-training-free-guide/" TargetMode="External"/><Relationship Id="rId301" Type="http://schemas.openxmlformats.org/officeDocument/2006/relationships/hyperlink" Target="https://startupmagazine.dk/stoerste-danske-virksomheder-maalt-paa-omsaetning-i-2023/" TargetMode="External"/><Relationship Id="rId322" Type="http://schemas.openxmlformats.org/officeDocument/2006/relationships/hyperlink" Target="https://corporatefinanceinstitute.com/resources/fixed-income/market-value-of-debt/" TargetMode="External"/><Relationship Id="rId343" Type="http://schemas.openxmlformats.org/officeDocument/2006/relationships/hyperlink" Target="https://www.nasdaqomxnordic.com/indeks/historiske_priser?Instrument=DK0016268840" TargetMode="External"/><Relationship Id="rId364" Type="http://schemas.openxmlformats.org/officeDocument/2006/relationships/hyperlink" Target="https://www.bdo.dk/da-dk/faglig-info/depechen/depechen-artikler-2016/regnskabsm%C3%A6ssig-behandling-af-eventualforpligtelser" TargetMode="External"/><Relationship Id="rId550" Type="http://schemas.openxmlformats.org/officeDocument/2006/relationships/hyperlink" Target="https://www.carlsberggroup.com/media/35966/carlsberg-as-annual-report-2019.pdf" TargetMode="External"/><Relationship Id="rId61" Type="http://schemas.openxmlformats.org/officeDocument/2006/relationships/hyperlink" Target="https://www.dr.dk/nyheder/penge/carlsberg-vil-ikke-boykotte-rusland-vi-har-taget-faste-skridt" TargetMode="External"/><Relationship Id="rId82" Type="http://schemas.openxmlformats.org/officeDocument/2006/relationships/hyperlink" Target="https://corporatefinanceinstitute.com/resources/valuation/what-is-capm-formula/" TargetMode="External"/><Relationship Id="rId199" Type="http://schemas.openxmlformats.org/officeDocument/2006/relationships/hyperlink" Target="https://www.alphaspread.com/security/otc/cabhf/dcf-valuation/base-case" TargetMode="External"/><Relationship Id="rId203" Type="http://schemas.openxmlformats.org/officeDocument/2006/relationships/hyperlink" Target="https://www.alphaspread.com/security/otc/cabhf/dcf-valuation/base-case" TargetMode="External"/><Relationship Id="rId385" Type="http://schemas.openxmlformats.org/officeDocument/2006/relationships/hyperlink" Target="https://virksomhedsguiden.dk/content/ydelser/selskabsskat-for-aps-og-as/090878e0-9e15-4f54-80b0-40078551ccb7/" TargetMode="External"/><Relationship Id="rId571" Type="http://schemas.openxmlformats.org/officeDocument/2006/relationships/hyperlink" Target="https://www.carlsberggroup.com/media/48855/carlsberg-goup-annual-report-2021.pdf" TargetMode="External"/><Relationship Id="rId592" Type="http://schemas.openxmlformats.org/officeDocument/2006/relationships/hyperlink" Target="https://www.carlsberggroup.com/media/62132/carlsberg-group-2023-annual-report.pdf" TargetMode="External"/><Relationship Id="rId606" Type="http://schemas.openxmlformats.org/officeDocument/2006/relationships/image" Target="media/image26.jpg"/><Relationship Id="rId627" Type="http://schemas.openxmlformats.org/officeDocument/2006/relationships/theme" Target="theme/theme1.xml"/><Relationship Id="rId19" Type="http://schemas.openxmlformats.org/officeDocument/2006/relationships/footer" Target="footer3.xml"/><Relationship Id="rId224" Type="http://schemas.openxmlformats.org/officeDocument/2006/relationships/hyperlink" Target="https://www.berlingske.dk/virksomheder/ukraine-paa-vej-med-opfordring-til-global-boykot-af-carlsberg" TargetMode="External"/><Relationship Id="rId245" Type="http://schemas.openxmlformats.org/officeDocument/2006/relationships/hyperlink" Target="https://dinfo.dk/afkast-paa-aktier-se-det-historiske-gennemsnitlige-afkast/" TargetMode="External"/><Relationship Id="rId266" Type="http://schemas.openxmlformats.org/officeDocument/2006/relationships/hyperlink" Target="https://borsen.dk/nyheder/investor/storbank-opjusterer-carlsberg-er-blevet-for-billig" TargetMode="External"/><Relationship Id="rId287" Type="http://schemas.openxmlformats.org/officeDocument/2006/relationships/hyperlink" Target="https://startupmagazine.dk/stoerste-danske-virksomheder-maalt-paa-omsaetning-i-2023/" TargetMode="External"/><Relationship Id="rId410" Type="http://schemas.openxmlformats.org/officeDocument/2006/relationships/hyperlink" Target="https://www.nationalbanken.dk/media/305lncmp/dk0009924532-2-25-pct-staaende-laan-2033.pdf" TargetMode="External"/><Relationship Id="rId431" Type="http://schemas.openxmlformats.org/officeDocument/2006/relationships/hyperlink" Target="https://www.legaldesk.dk/erhverv/virksomhedsoverdragelse/vaerdiansaettelse-af-virksomhed" TargetMode="External"/><Relationship Id="rId452" Type="http://schemas.openxmlformats.org/officeDocument/2006/relationships/hyperlink" Target="https://www.statista.com/forecasts/1243725/sales-volume-beer-market-europe" TargetMode="External"/><Relationship Id="rId473" Type="http://schemas.openxmlformats.org/officeDocument/2006/relationships/hyperlink" Target="https://casflo-app.com/learning-center/manuals/financial-analysis/understanding-the-cost-of-capital/weighted-average-cost-of-capital/" TargetMode="External"/><Relationship Id="rId494" Type="http://schemas.openxmlformats.org/officeDocument/2006/relationships/hyperlink" Target="https://www.dr.dk/drtv/episode/topdirektoererne_-carlsberg_-jacob-paa-nyt-territorium_444179" TargetMode="External"/><Relationship Id="rId508" Type="http://schemas.openxmlformats.org/officeDocument/2006/relationships/hyperlink" Target="https://www.carlsberggroup.com/media/5248/carlsberg-group-annual-report-2013.pdf" TargetMode="External"/><Relationship Id="rId529" Type="http://schemas.openxmlformats.org/officeDocument/2006/relationships/hyperlink" Target="https://www.carlsberggroup.com/media/10899/carlsberg-group-annual-report-2016.pdf" TargetMode="External"/><Relationship Id="rId30" Type="http://schemas.openxmlformats.org/officeDocument/2006/relationships/header" Target="header4.xml"/><Relationship Id="rId105" Type="http://schemas.openxmlformats.org/officeDocument/2006/relationships/hyperlink" Target="https://www.encyclopedia.com/social-sciences-and-law/economics-business-and-labor/businesses-and-occupations/carlsberg" TargetMode="External"/><Relationship Id="rId126" Type="http://schemas.openxmlformats.org/officeDocument/2006/relationships/hyperlink" Target="https://finance.yahoo.com/quote/CARL-B.CO/history?period1=1552780800&amp;period2=1710633600&amp;interval=1wk&amp;filter=history&amp;frequency=1wk&amp;includeAdjustedClose=true" TargetMode="External"/><Relationship Id="rId147" Type="http://schemas.openxmlformats.org/officeDocument/2006/relationships/hyperlink" Target="https://corporatefinanceinstitute.com/resources/valuation/cost-of-equity-guide/" TargetMode="External"/><Relationship Id="rId168" Type="http://schemas.openxmlformats.org/officeDocument/2006/relationships/hyperlink" Target="https://www.jyskebank.dk/wps/wcm/connect/jfo/72c8251b-a2cb-44bb-80b6-2f533a5ca3b7/Danske+aktier+Februar+2024.pdf?MOD=AJPERES&amp;CACHEID=ROOTWORKSPACE.Z18_P20418S0N05640Q0MBPDFT1PE7-72c8251b-a2cb-44bb-80b6-2f533a5ca3b7-oTQcojC" TargetMode="External"/><Relationship Id="rId312" Type="http://schemas.openxmlformats.org/officeDocument/2006/relationships/hyperlink" Target="https://corporatefinanceinstitute.com/resources/valuation/what-is-market-capitalization/" TargetMode="External"/><Relationship Id="rId333" Type="http://schemas.openxmlformats.org/officeDocument/2006/relationships/hyperlink" Target="https://klar-revision.dk/wp-content/uploads/2014/11/Salgsmodning.pdf" TargetMode="External"/><Relationship Id="rId354" Type="http://schemas.openxmlformats.org/officeDocument/2006/relationships/hyperlink" Target="https://www.bdo.dk/da-dk/faglig-info/depechen/depechen-artikler-2016/regnskabsm%C3%A6ssig-behandling-af-eventualforpligtelser" TargetMode="External"/><Relationship Id="rId540" Type="http://schemas.openxmlformats.org/officeDocument/2006/relationships/hyperlink" Target="https://www.carlsberggroup.com/media/28928/carlsberg-as-2018-annual-report.pdf" TargetMode="External"/><Relationship Id="rId51" Type="http://schemas.openxmlformats.org/officeDocument/2006/relationships/hyperlink" Target="https://www.hemonto.com/hemonto-insights/aktiemarkedet-i-danmark/" TargetMode="External"/><Relationship Id="rId72" Type="http://schemas.openxmlformats.org/officeDocument/2006/relationships/hyperlink" Target="https://www.dr.dk/nyheder/penge/carlsberg-vil-ikke-boykotte-rusland-vi-har-taget-faste-skridt" TargetMode="External"/><Relationship Id="rId93" Type="http://schemas.openxmlformats.org/officeDocument/2006/relationships/hyperlink" Target="https://www.encyclopedia.com/social-sciences-and-law/economics-business-and-labor/businesses-and-occupations/carlsberg" TargetMode="External"/><Relationship Id="rId189" Type="http://schemas.openxmlformats.org/officeDocument/2006/relationships/hyperlink" Target="https://corporatefinanceinstitute.com/resources/financial-modeling/dcf-terminal-value-formula/" TargetMode="External"/><Relationship Id="rId375" Type="http://schemas.openxmlformats.org/officeDocument/2006/relationships/hyperlink" Target="https://virksomhedsguiden.dk/content/ydelser/selskabsskat-for-aps-og-as/090878e0-9e15-4f54-80b0-40078551ccb7/" TargetMode="External"/><Relationship Id="rId396" Type="http://schemas.openxmlformats.org/officeDocument/2006/relationships/hyperlink" Target="https://oam.finanstilsynet.dk/" TargetMode="External"/><Relationship Id="rId561" Type="http://schemas.openxmlformats.org/officeDocument/2006/relationships/hyperlink" Target="https://www.carlsberggroup.com/media/42542/carlsberg-group-annual-report-2020_final.pdf" TargetMode="External"/><Relationship Id="rId582" Type="http://schemas.openxmlformats.org/officeDocument/2006/relationships/hyperlink" Target="https://www.carlsberggroup.com/media/55897/carlsberg-group-annual-report-2022.pdf" TargetMode="External"/><Relationship Id="rId617" Type="http://schemas.openxmlformats.org/officeDocument/2006/relationships/image" Target="media/image37.jpg"/><Relationship Id="rId3" Type="http://schemas.openxmlformats.org/officeDocument/2006/relationships/settings" Target="settings.xml"/><Relationship Id="rId214" Type="http://schemas.openxmlformats.org/officeDocument/2006/relationships/hyperlink" Target="https://virksomhedskober.dk/enkeltaktiver-substansmetoden/" TargetMode="External"/><Relationship Id="rId235" Type="http://schemas.openxmlformats.org/officeDocument/2006/relationships/hyperlink" Target="https://www.berlingske.dk/virksomheder/ukraine-paa-vej-med-opfordring-til-global-boykot-af-carlsberg" TargetMode="External"/><Relationship Id="rId256" Type="http://schemas.openxmlformats.org/officeDocument/2006/relationships/hyperlink" Target="https://dinfo.dk/afkast-paa-aktier-se-det-historiske-gennemsnitlige-afkast/" TargetMode="External"/><Relationship Id="rId277" Type="http://schemas.openxmlformats.org/officeDocument/2006/relationships/hyperlink" Target="https://www.carlsberggroup.com/media/55970/1a-indkaldelse-med-dagsorden-2023.pdf" TargetMode="External"/><Relationship Id="rId298" Type="http://schemas.openxmlformats.org/officeDocument/2006/relationships/hyperlink" Target="https://startupmagazine.dk/stoerste-danske-virksomheder-maalt-paa-omsaetning-i-2023/" TargetMode="External"/><Relationship Id="rId400" Type="http://schemas.openxmlformats.org/officeDocument/2006/relationships/hyperlink" Target="https://www.nationalbanken.dk/media/305lncmp/dk0009924532-2-25-pct-staaende-laan-2033.pdf" TargetMode="External"/><Relationship Id="rId421" Type="http://schemas.openxmlformats.org/officeDocument/2006/relationships/hyperlink" Target="https://www.carlsberggroup.com/who-we-are/about-the-carlsberg-group/" TargetMode="External"/><Relationship Id="rId442" Type="http://schemas.openxmlformats.org/officeDocument/2006/relationships/hyperlink" Target="https://corporatefinanceinstitute.com/resources/financial-modeling/unlevered-free-cash-flow/" TargetMode="External"/><Relationship Id="rId463" Type="http://schemas.openxmlformats.org/officeDocument/2006/relationships/hyperlink" Target="https://corporatefinanceinstitute.com/resources/valuation/what-is-wacc-formula/" TargetMode="External"/><Relationship Id="rId484" Type="http://schemas.openxmlformats.org/officeDocument/2006/relationships/hyperlink" Target="https://casflo-app.com/learning-center/manuals/financial-analysis/understanding-the-cost-of-capital/weighted-average-cost-of-capital/" TargetMode="External"/><Relationship Id="rId519" Type="http://schemas.openxmlformats.org/officeDocument/2006/relationships/hyperlink" Target="https://www.carlsberggroup.com/media/5256/carlsberg_as_annual_report_2015.pdf" TargetMode="External"/><Relationship Id="rId116" Type="http://schemas.openxmlformats.org/officeDocument/2006/relationships/hyperlink" Target="https://www.infrontanalytics.com/fe-EN/90001SD/Carlsberg-A-S/Beta" TargetMode="External"/><Relationship Id="rId137" Type="http://schemas.openxmlformats.org/officeDocument/2006/relationships/hyperlink" Target="https://www.carlsberggroup.com/investor-relations/analysts-estimates/consensus-estimates/?fbclid=IwAR3rQ1qGXuCSSbcoHv-y9v7slse06Beqt_umRwSEp126aDLNCkRBtO3NT0k%20receivables" TargetMode="External"/><Relationship Id="rId158" Type="http://schemas.openxmlformats.org/officeDocument/2006/relationships/hyperlink" Target="https://www.jyskebank.dk/wps/wcm/connect/jfo/72c8251b-a2cb-44bb-80b6-2f533a5ca3b7/Danske+aktier+Februar+2024.pdf?MOD=AJPERES&amp;CACHEID=ROOTWORKSPACE.Z18_P20418S0N05640Q0MBPDFT1PE7-72c8251b-a2cb-44bb-80b6-2f533a5ca3b7-oTQcojC" TargetMode="External"/><Relationship Id="rId302" Type="http://schemas.openxmlformats.org/officeDocument/2006/relationships/hyperlink" Target="https://startupmagazine.dk/stoerste-danske-virksomheder-maalt-paa-omsaetning-i-2023/" TargetMode="External"/><Relationship Id="rId323" Type="http://schemas.openxmlformats.org/officeDocument/2006/relationships/hyperlink" Target="https://fodevarewatch.dk/Drikkevarer/article16825268.ece" TargetMode="External"/><Relationship Id="rId344" Type="http://schemas.openxmlformats.org/officeDocument/2006/relationships/hyperlink" Target="https://ivaekst.dk/vaekst/5/3/1/9/0/prissaetning-af-en-virksomhed" TargetMode="External"/><Relationship Id="rId530" Type="http://schemas.openxmlformats.org/officeDocument/2006/relationships/hyperlink" Target="https://www.carlsberggroup.com/media/22523/carlsberg-as_annual-report-2017.pdf" TargetMode="External"/><Relationship Id="rId20" Type="http://schemas.openxmlformats.org/officeDocument/2006/relationships/image" Target="media/image8.png"/><Relationship Id="rId41" Type="http://schemas.openxmlformats.org/officeDocument/2006/relationships/hyperlink" Target="https://finbox.com/DB:CBGB/models/dcf-growth-exit-5yr/" TargetMode="External"/><Relationship Id="rId62" Type="http://schemas.openxmlformats.org/officeDocument/2006/relationships/hyperlink" Target="https://www.dr.dk/nyheder/penge/carlsberg-vil-ikke-boykotte-rusland-vi-har-taget-faste-skridt" TargetMode="External"/><Relationship Id="rId83" Type="http://schemas.openxmlformats.org/officeDocument/2006/relationships/hyperlink" Target="https://corporatefinanceinstitute.com/resources/valuation/what-is-capm-formula/" TargetMode="External"/><Relationship Id="rId179" Type="http://schemas.openxmlformats.org/officeDocument/2006/relationships/hyperlink" Target="https://corporatefinanceinstitute.com/resources/financial-modeling/dcf-model-training-free-guide/" TargetMode="External"/><Relationship Id="rId365" Type="http://schemas.openxmlformats.org/officeDocument/2006/relationships/hyperlink" Target="https://www.bdo.dk/da-dk/faglig-info/depechen/depechen-artikler-2016/regnskabsm%C3%A6ssig-behandling-af-eventualforpligtelser" TargetMode="External"/><Relationship Id="rId386" Type="http://schemas.openxmlformats.org/officeDocument/2006/relationships/hyperlink" Target="https://oam.finanstilsynet.dk/" TargetMode="External"/><Relationship Id="rId551" Type="http://schemas.openxmlformats.org/officeDocument/2006/relationships/hyperlink" Target="https://www.carlsberggroup.com/media/35966/carlsberg-as-annual-report-2019.pdf" TargetMode="External"/><Relationship Id="rId572" Type="http://schemas.openxmlformats.org/officeDocument/2006/relationships/hyperlink" Target="https://www.carlsberggroup.com/media/48855/carlsberg-goup-annual-report-2021.pdf" TargetMode="External"/><Relationship Id="rId593" Type="http://schemas.openxmlformats.org/officeDocument/2006/relationships/hyperlink" Target="https://www.carlsberggroup.com/media/62132/carlsberg-group-2023-annual-report.pdf" TargetMode="External"/><Relationship Id="rId607" Type="http://schemas.openxmlformats.org/officeDocument/2006/relationships/image" Target="media/image27.jpg"/><Relationship Id="rId190" Type="http://schemas.openxmlformats.org/officeDocument/2006/relationships/hyperlink" Target="https://corporatefinanceinstitute.com/resources/financial-modeling/dcf-terminal-value-formula/" TargetMode="External"/><Relationship Id="rId204" Type="http://schemas.openxmlformats.org/officeDocument/2006/relationships/hyperlink" Target="https://www.alphaspread.com/security/otc/cabhf/dcf-valuation/base-case" TargetMode="External"/><Relationship Id="rId225" Type="http://schemas.openxmlformats.org/officeDocument/2006/relationships/hyperlink" Target="https://www.berlingske.dk/virksomheder/ukraine-paa-vej-med-opfordring-til-global-boykot-af-carlsberg" TargetMode="External"/><Relationship Id="rId246" Type="http://schemas.openxmlformats.org/officeDocument/2006/relationships/hyperlink" Target="https://dinfo.dk/afkast-paa-aktier-se-det-historiske-gennemsnitlige-afkast/" TargetMode="External"/><Relationship Id="rId267" Type="http://schemas.openxmlformats.org/officeDocument/2006/relationships/hyperlink" Target="https://borsen.dk/nyheder/investor/storbank-opjusterer-carlsberg-er-blevet-for-billig" TargetMode="External"/><Relationship Id="rId288" Type="http://schemas.openxmlformats.org/officeDocument/2006/relationships/hyperlink" Target="https://startupmagazine.dk/stoerste-danske-virksomheder-maalt-paa-omsaetning-i-2023/" TargetMode="External"/><Relationship Id="rId411" Type="http://schemas.openxmlformats.org/officeDocument/2006/relationships/hyperlink" Target="https://www.nationalbanken.dk/media/305lncmp/dk0009924532-2-25-pct-staaende-laan-2033.pdf" TargetMode="External"/><Relationship Id="rId432" Type="http://schemas.openxmlformats.org/officeDocument/2006/relationships/hyperlink" Target="https://www.legaldesk.dk/erhverv/virksomhedsoverdragelse/vaerdiansaettelse-af-virksomhed" TargetMode="External"/><Relationship Id="rId453" Type="http://schemas.openxmlformats.org/officeDocument/2006/relationships/hyperlink" Target="https://www.statista.com/forecasts/1243725/sales-volume-beer-market-europe" TargetMode="External"/><Relationship Id="rId474" Type="http://schemas.openxmlformats.org/officeDocument/2006/relationships/hyperlink" Target="https://casflo-app.com/learning-center/manuals/financial-analysis/understanding-the-cost-of-capital/weighted-average-cost-of-capital/" TargetMode="External"/><Relationship Id="rId509" Type="http://schemas.openxmlformats.org/officeDocument/2006/relationships/hyperlink" Target="https://www.carlsberggroup.com/media/5248/carlsberg-group-annual-report-2013.pdf" TargetMode="External"/><Relationship Id="rId106" Type="http://schemas.openxmlformats.org/officeDocument/2006/relationships/hyperlink" Target="https://www.encyclopedia.com/social-sciences-and-law/economics-business-and-labor/businesses-and-occupations/carlsberg" TargetMode="External"/><Relationship Id="rId127" Type="http://schemas.openxmlformats.org/officeDocument/2006/relationships/hyperlink" Target="https://finance.yahoo.com/quote/CARL-B.CO/history?period1=1552780800&amp;period2=1710633600&amp;interval=1wk&amp;filter=history&amp;frequency=1wk&amp;includeAdjustedClose=true" TargetMode="External"/><Relationship Id="rId313" Type="http://schemas.openxmlformats.org/officeDocument/2006/relationships/hyperlink" Target="https://corporatefinanceinstitute.com/resources/fixed-income/market-value-of-debt/" TargetMode="External"/><Relationship Id="rId495" Type="http://schemas.openxmlformats.org/officeDocument/2006/relationships/hyperlink" Target="https://www.dr.dk/drtv/episode/topdirektoererne_-carlsberg_-jacob-paa-nyt-territorium_444179" TargetMode="External"/><Relationship Id="rId10" Type="http://schemas.openxmlformats.org/officeDocument/2006/relationships/image" Target="media/image4.png"/><Relationship Id="rId31" Type="http://schemas.openxmlformats.org/officeDocument/2006/relationships/header" Target="header5.xml"/><Relationship Id="rId52" Type="http://schemas.openxmlformats.org/officeDocument/2006/relationships/hyperlink" Target="https://shop.carlsbergdanmark.dk/afb_varianter" TargetMode="External"/><Relationship Id="rId73" Type="http://schemas.openxmlformats.org/officeDocument/2006/relationships/hyperlink" Target="https://www.dr.dk/nyheder/penge/carlsberg-vil-ikke-boykotte-rusland-vi-har-taget-faste-skridt" TargetMode="External"/><Relationship Id="rId94" Type="http://schemas.openxmlformats.org/officeDocument/2006/relationships/hyperlink" Target="https://www.encyclopedia.com/social-sciences-and-law/economics-business-and-labor/businesses-and-occupations/carlsberg" TargetMode="External"/><Relationship Id="rId148" Type="http://schemas.openxmlformats.org/officeDocument/2006/relationships/hyperlink" Target="https://corporatefinanceinstitute.com/resources/valuation/cost-of-equity-guide/" TargetMode="External"/><Relationship Id="rId169" Type="http://schemas.openxmlformats.org/officeDocument/2006/relationships/hyperlink" Target="https://www.jyskebank.dk/wps/wcm/connect/jfo/72c8251b-a2cb-44bb-80b6-2f533a5ca3b7/Danske+aktier+Februar+2024.pdf?MOD=AJPERES&amp;CACHEID=ROOTWORKSPACE.Z18_P20418S0N05640Q0MBPDFT1PE7-72c8251b-a2cb-44bb-80b6-2f533a5ca3b7-oTQcojC" TargetMode="External"/><Relationship Id="rId334" Type="http://schemas.openxmlformats.org/officeDocument/2006/relationships/hyperlink" Target="https://klar-revision.dk/wp-content/uploads/2014/11/Salgsmodning.pdf" TargetMode="External"/><Relationship Id="rId355" Type="http://schemas.openxmlformats.org/officeDocument/2006/relationships/hyperlink" Target="https://www.bdo.dk/da-dk/faglig-info/depechen/depechen-artikler-2016/regnskabsm%C3%A6ssig-behandling-af-eventualforpligtelser" TargetMode="External"/><Relationship Id="rId376" Type="http://schemas.openxmlformats.org/officeDocument/2006/relationships/hyperlink" Target="https://virksomhedsguiden.dk/content/ydelser/selskabsskat-for-aps-og-as/090878e0-9e15-4f54-80b0-40078551ccb7/" TargetMode="External"/><Relationship Id="rId397" Type="http://schemas.openxmlformats.org/officeDocument/2006/relationships/hyperlink" Target="https://oam.finanstilsynet.dk/" TargetMode="External"/><Relationship Id="rId520" Type="http://schemas.openxmlformats.org/officeDocument/2006/relationships/hyperlink" Target="https://www.carlsberggroup.com/media/10899/carlsberg-group-annual-report-2016.pdf" TargetMode="External"/><Relationship Id="rId541" Type="http://schemas.openxmlformats.org/officeDocument/2006/relationships/hyperlink" Target="https://www.carlsberggroup.com/media/28928/carlsberg-as-2018-annual-report.pdf" TargetMode="External"/><Relationship Id="rId562" Type="http://schemas.openxmlformats.org/officeDocument/2006/relationships/hyperlink" Target="https://www.carlsberggroup.com/media/42542/carlsberg-group-annual-report-2020_final.pdf" TargetMode="External"/><Relationship Id="rId583" Type="http://schemas.openxmlformats.org/officeDocument/2006/relationships/hyperlink" Target="https://www.carlsberggroup.com/media/55897/carlsberg-group-annual-report-2022.pdf" TargetMode="External"/><Relationship Id="rId618" Type="http://schemas.openxmlformats.org/officeDocument/2006/relationships/image" Target="media/image38.jpg"/><Relationship Id="rId4" Type="http://schemas.openxmlformats.org/officeDocument/2006/relationships/webSettings" Target="webSettings.xml"/><Relationship Id="rId180" Type="http://schemas.openxmlformats.org/officeDocument/2006/relationships/hyperlink" Target="https://corporatefinanceinstitute.com/resources/financial-modeling/dcf-model-training-free-guide/" TargetMode="External"/><Relationship Id="rId215" Type="http://schemas.openxmlformats.org/officeDocument/2006/relationships/hyperlink" Target="https://virksomhedskober.dk/enkeltaktiver-substansmetoden/" TargetMode="External"/><Relationship Id="rId236" Type="http://schemas.openxmlformats.org/officeDocument/2006/relationships/hyperlink" Target="https://www.berlingske.dk/virksomheder/ukraine-paa-vej-med-opfordring-til-global-boykot-af-carlsberg" TargetMode="External"/><Relationship Id="rId257" Type="http://schemas.openxmlformats.org/officeDocument/2006/relationships/hyperlink" Target="https://dinfo.dk/afkast-paa-aktier-se-det-historiske-gennemsnitlige-afkast/" TargetMode="External"/><Relationship Id="rId278" Type="http://schemas.openxmlformats.org/officeDocument/2006/relationships/hyperlink" Target="https://www.carlsberggroup.com/media/55970/1a-indkaldelse-med-dagsorden-2023.pdf" TargetMode="External"/><Relationship Id="rId401" Type="http://schemas.openxmlformats.org/officeDocument/2006/relationships/hyperlink" Target="https://www.nationalbanken.dk/media/305lncmp/dk0009924532-2-25-pct-staaende-laan-2033.pdf" TargetMode="External"/><Relationship Id="rId422" Type="http://schemas.openxmlformats.org/officeDocument/2006/relationships/hyperlink" Target="https://www.carlsberggroup.com/who-we-are/about-the-carlsberg-group/" TargetMode="External"/><Relationship Id="rId443" Type="http://schemas.openxmlformats.org/officeDocument/2006/relationships/hyperlink" Target="https://corporatefinanceinstitute.com/resources/financial-modeling/unlevered-free-cash-flow/" TargetMode="External"/><Relationship Id="rId464" Type="http://schemas.openxmlformats.org/officeDocument/2006/relationships/hyperlink" Target="https://corporatefinanceinstitute.com/resources/valuation/what-is-wacc-formula/" TargetMode="External"/><Relationship Id="rId303" Type="http://schemas.openxmlformats.org/officeDocument/2006/relationships/hyperlink" Target="https://info.skat.dk/data.aspx?oid=2386880" TargetMode="External"/><Relationship Id="rId485" Type="http://schemas.openxmlformats.org/officeDocument/2006/relationships/hyperlink" Target="https://casflo-app.com/learning-center/manuals/financial-analysis/understanding-the-cost-of-capital/weighted-average-cost-of-capital/" TargetMode="External"/><Relationship Id="rId42" Type="http://schemas.openxmlformats.org/officeDocument/2006/relationships/hyperlink" Target="https://finbox.com/DB:CBGB/models/dcf-growth-exit-5yr/" TargetMode="External"/><Relationship Id="rId84" Type="http://schemas.openxmlformats.org/officeDocument/2006/relationships/hyperlink" Target="https://corporatefinanceinstitute.com/resources/valuation/what-is-capm-formula/" TargetMode="External"/><Relationship Id="rId138" Type="http://schemas.openxmlformats.org/officeDocument/2006/relationships/hyperlink" Target="https://www.carlsberggroup.com/investor-relations/analysts-estimates/consensus-estimates/?fbclid=IwAR3rQ1qGXuCSSbcoHv-y9v7slse06Beqt_umRwSEp126aDLNCkRBtO3NT0k%20receivables" TargetMode="External"/><Relationship Id="rId345" Type="http://schemas.openxmlformats.org/officeDocument/2006/relationships/hyperlink" Target="https://ivaekst.dk/vaekst/5/3/1/9/0/prissaetning-af-en-virksomhed" TargetMode="External"/><Relationship Id="rId387" Type="http://schemas.openxmlformats.org/officeDocument/2006/relationships/hyperlink" Target="https://oam.finanstilsynet.dk/" TargetMode="External"/><Relationship Id="rId510" Type="http://schemas.openxmlformats.org/officeDocument/2006/relationships/hyperlink" Target="https://www.carlsberggroup.com/media/5248/carlsberg-group-annual-report-2013.pdf" TargetMode="External"/><Relationship Id="rId552" Type="http://schemas.openxmlformats.org/officeDocument/2006/relationships/hyperlink" Target="https://www.carlsberggroup.com/media/35966/carlsberg-as-annual-report-2019.pdf" TargetMode="External"/><Relationship Id="rId594" Type="http://schemas.openxmlformats.org/officeDocument/2006/relationships/hyperlink" Target="https://www.carlsberggroup.com/media/62132/carlsberg-group-2023-annual-report.pdf" TargetMode="External"/><Relationship Id="rId608" Type="http://schemas.openxmlformats.org/officeDocument/2006/relationships/image" Target="media/image28.jpg"/><Relationship Id="rId191" Type="http://schemas.openxmlformats.org/officeDocument/2006/relationships/hyperlink" Target="https://corporatefinanceinstitute.com/resources/financial-modeling/dcf-terminal-value-formula/" TargetMode="External"/><Relationship Id="rId205" Type="http://schemas.openxmlformats.org/officeDocument/2006/relationships/hyperlink" Target="https://corporatefinanceinstitute.com/resources/valuation/dividend-discount-model/" TargetMode="External"/><Relationship Id="rId247" Type="http://schemas.openxmlformats.org/officeDocument/2006/relationships/hyperlink" Target="https://dinfo.dk/afkast-paa-aktier-se-det-historiske-gennemsnitlige-afkast/" TargetMode="External"/><Relationship Id="rId412" Type="http://schemas.openxmlformats.org/officeDocument/2006/relationships/hyperlink" Target="https://www.carlsberggroup.com/who-we-are/about-the-carlsberg-group/" TargetMode="External"/><Relationship Id="rId107" Type="http://schemas.openxmlformats.org/officeDocument/2006/relationships/hyperlink" Target="https://www.encyclopedia.com/social-sciences-and-law/economics-business-and-labor/businesses-and-occupations/carlsberg" TargetMode="External"/><Relationship Id="rId289" Type="http://schemas.openxmlformats.org/officeDocument/2006/relationships/hyperlink" Target="https://startupmagazine.dk/stoerste-danske-virksomheder-maalt-paa-omsaetning-i-2023/" TargetMode="External"/><Relationship Id="rId454" Type="http://schemas.openxmlformats.org/officeDocument/2006/relationships/hyperlink" Target="https://www.statista.com/forecasts/1243725/sales-volume-beer-market-europe" TargetMode="External"/><Relationship Id="rId496" Type="http://schemas.openxmlformats.org/officeDocument/2006/relationships/hyperlink" Target="https://www.dr.dk/drtv/episode/topdirektoererne_-carlsberg_-jacob-paa-nyt-territorium_444179" TargetMode="External"/><Relationship Id="rId11" Type="http://schemas.openxmlformats.org/officeDocument/2006/relationships/image" Target="media/image5.png"/><Relationship Id="rId53" Type="http://schemas.openxmlformats.org/officeDocument/2006/relationships/hyperlink" Target="https://shop.carlsbergdanmark.dk/afb_varianter" TargetMode="External"/><Relationship Id="rId149" Type="http://schemas.openxmlformats.org/officeDocument/2006/relationships/hyperlink" Target="https://corporatefinanceinstitute.com/resources/valuation/cost-of-equity-guide/" TargetMode="External"/><Relationship Id="rId314" Type="http://schemas.openxmlformats.org/officeDocument/2006/relationships/hyperlink" Target="https://corporatefinanceinstitute.com/resources/fixed-income/market-value-of-debt/" TargetMode="External"/><Relationship Id="rId356" Type="http://schemas.openxmlformats.org/officeDocument/2006/relationships/hyperlink" Target="https://www.bdo.dk/da-dk/faglig-info/depechen/depechen-artikler-2016/regnskabsm%C3%A6ssig-behandling-af-eventualforpligtelser" TargetMode="External"/><Relationship Id="rId398" Type="http://schemas.openxmlformats.org/officeDocument/2006/relationships/hyperlink" Target="https://www.nationalbanken.dk/media/305lncmp/dk0009924532-2-25-pct-staaende-laan-2033.pdf" TargetMode="External"/><Relationship Id="rId521" Type="http://schemas.openxmlformats.org/officeDocument/2006/relationships/hyperlink" Target="https://www.carlsberggroup.com/media/10899/carlsberg-group-annual-report-2016.pdf" TargetMode="External"/><Relationship Id="rId563" Type="http://schemas.openxmlformats.org/officeDocument/2006/relationships/hyperlink" Target="https://www.carlsberggroup.com/media/42542/carlsberg-group-annual-report-2020_final.pdf" TargetMode="External"/><Relationship Id="rId619" Type="http://schemas.openxmlformats.org/officeDocument/2006/relationships/image" Target="media/image39.png"/><Relationship Id="rId95" Type="http://schemas.openxmlformats.org/officeDocument/2006/relationships/hyperlink" Target="https://www.encyclopedia.com/social-sciences-and-law/economics-business-and-labor/businesses-and-occupations/carlsberg" TargetMode="External"/><Relationship Id="rId160" Type="http://schemas.openxmlformats.org/officeDocument/2006/relationships/hyperlink" Target="https://www.jyskebank.dk/wps/wcm/connect/jfo/72c8251b-a2cb-44bb-80b6-2f533a5ca3b7/Danske+aktier+Februar+2024.pdf?MOD=AJPERES&amp;CACHEID=ROOTWORKSPACE.Z18_P20418S0N05640Q0MBPDFT1PE7-72c8251b-a2cb-44bb-80b6-2f533a5ca3b7-oTQcojC" TargetMode="External"/><Relationship Id="rId216" Type="http://schemas.openxmlformats.org/officeDocument/2006/relationships/hyperlink" Target="https://virksomhedskober.dk/enkeltaktiver-substansmetoden/" TargetMode="External"/><Relationship Id="rId423" Type="http://schemas.openxmlformats.org/officeDocument/2006/relationships/hyperlink" Target="https://www.carlsberggroup.com/who-we-are/about-the-carlsberg-group/" TargetMode="External"/><Relationship Id="rId258" Type="http://schemas.openxmlformats.org/officeDocument/2006/relationships/hyperlink" Target="https://dinfo.dk/afkast-paa-aktier-se-det-historiske-gennemsnitlige-afkast/" TargetMode="External"/><Relationship Id="rId465" Type="http://schemas.openxmlformats.org/officeDocument/2006/relationships/hyperlink" Target="https://corporatefinanceinstitute.com/resources/valuation/what-is-wacc-formula/" TargetMode="External"/><Relationship Id="rId22" Type="http://schemas.openxmlformats.org/officeDocument/2006/relationships/image" Target="media/image10.jpg"/><Relationship Id="rId64" Type="http://schemas.openxmlformats.org/officeDocument/2006/relationships/hyperlink" Target="https://www.dr.dk/nyheder/penge/carlsberg-vil-ikke-boykotte-rusland-vi-har-taget-faste-skridt" TargetMode="External"/><Relationship Id="rId118" Type="http://schemas.openxmlformats.org/officeDocument/2006/relationships/hyperlink" Target="https://www.saxoinvestor.dk/login/?ReturnUrl=%2Finvestor%2Fpage%2Fproduct%2FStock%2F15516%3Faccountkey%3D4Qgdm%257CWwXVVvTB6B%257CR%257CLjQ%253D%253D%26activeTab%3Danalysis&amp;accountkey=4Qgdm%7CWwXVVvTB6B%7CR%7CLjQ%3D%3D&amp;activeTab=analysis" TargetMode="External"/><Relationship Id="rId325" Type="http://schemas.openxmlformats.org/officeDocument/2006/relationships/hyperlink" Target="https://corporatefinanceinstitute.com/resources/valuation/net-present-value-npv/" TargetMode="External"/><Relationship Id="rId367" Type="http://schemas.openxmlformats.org/officeDocument/2006/relationships/hyperlink" Target="https://www.bdo.dk/da-dk/faglig-info/depechen/depechen-artikler-2016/regnskabsm%C3%A6ssig-behandling-af-eventualforpligtelser" TargetMode="External"/><Relationship Id="rId532" Type="http://schemas.openxmlformats.org/officeDocument/2006/relationships/hyperlink" Target="https://www.carlsberggroup.com/media/22523/carlsberg-as_annual-report-2017.pdf" TargetMode="External"/><Relationship Id="rId574" Type="http://schemas.openxmlformats.org/officeDocument/2006/relationships/hyperlink" Target="https://www.carlsberggroup.com/media/48855/carlsberg-goup-annual-report-2021.pdf" TargetMode="External"/><Relationship Id="rId171" Type="http://schemas.openxmlformats.org/officeDocument/2006/relationships/hyperlink" Target="https://www.jyskebank.dk/wps/wcm/connect/jfo/72c8251b-a2cb-44bb-80b6-2f533a5ca3b7/Danske+aktier+Februar+2024.pdf?MOD=AJPERES&amp;CACHEID=ROOTWORKSPACE.Z18_P20418S0N05640Q0MBPDFT1PE7-72c8251b-a2cb-44bb-80b6-2f533a5ca3b7-oTQcojC" TargetMode="External"/><Relationship Id="rId227" Type="http://schemas.openxmlformats.org/officeDocument/2006/relationships/hyperlink" Target="https://www.berlingske.dk/virksomheder/ukraine-paa-vej-med-opfordring-til-global-boykot-af-carlsberg" TargetMode="External"/><Relationship Id="rId269" Type="http://schemas.openxmlformats.org/officeDocument/2006/relationships/hyperlink" Target="https://borsen.dk/nyheder/investor/storbank-opjusterer-carlsberg-er-blevet-for-billig" TargetMode="External"/><Relationship Id="rId434" Type="http://schemas.openxmlformats.org/officeDocument/2006/relationships/hyperlink" Target="https://www.legaldesk.dk/erhverv/virksomhedsoverdragelse/vaerdiansaettelse-af-virksomhed" TargetMode="External"/><Relationship Id="rId476" Type="http://schemas.openxmlformats.org/officeDocument/2006/relationships/hyperlink" Target="https://casflo-app.com/learning-center/manuals/financial-analysis/understanding-the-cost-of-capital/weighted-average-cost-of-capital/" TargetMode="External"/><Relationship Id="rId33" Type="http://schemas.openxmlformats.org/officeDocument/2006/relationships/footer" Target="footer5.xml"/><Relationship Id="rId129" Type="http://schemas.openxmlformats.org/officeDocument/2006/relationships/hyperlink" Target="https://finance.yahoo.com/quote/CARL-B.CO/" TargetMode="External"/><Relationship Id="rId280" Type="http://schemas.openxmlformats.org/officeDocument/2006/relationships/hyperlink" Target="https://www.carlsberggroup.com/media/55970/1a-indkaldelse-med-dagsorden-2023.pdf" TargetMode="External"/><Relationship Id="rId336" Type="http://schemas.openxmlformats.org/officeDocument/2006/relationships/hyperlink" Target="https://klar-revision.dk/wp-content/uploads/2014/11/Salgsmodning.pdf" TargetMode="External"/><Relationship Id="rId501" Type="http://schemas.openxmlformats.org/officeDocument/2006/relationships/hyperlink" Target="https://www.dr.dk/drtv/episode/topdirektoererne_-carlsberg_-jacob-paa-nyt-territorium_444179" TargetMode="External"/><Relationship Id="rId543" Type="http://schemas.openxmlformats.org/officeDocument/2006/relationships/hyperlink" Target="https://www.carlsberggroup.com/media/28928/carlsberg-as-2018-annual-report.pdf" TargetMode="External"/><Relationship Id="rId75" Type="http://schemas.openxmlformats.org/officeDocument/2006/relationships/hyperlink" Target="https://www.dr.dk/nyheder/penge/carlsberg-vil-ikke-boykotte-rusland-vi-har-taget-faste-skridt" TargetMode="External"/><Relationship Id="rId140" Type="http://schemas.openxmlformats.org/officeDocument/2006/relationships/hyperlink" Target="https://www.carlsberggroup.com/investor-relations/analysts-estimates/consensus-estimates/?fbclid=IwAR3rQ1qGXuCSSbcoHv-y9v7slse06Beqt_umRwSEp126aDLNCkRBtO3NT0k%20receivables" TargetMode="External"/><Relationship Id="rId182" Type="http://schemas.openxmlformats.org/officeDocument/2006/relationships/hyperlink" Target="https://corporatefinanceinstitute.com/resources/financial-modeling/dcf-model-training-free-guide/" TargetMode="External"/><Relationship Id="rId378" Type="http://schemas.openxmlformats.org/officeDocument/2006/relationships/hyperlink" Target="https://virksomhedsguiden.dk/content/ydelser/selskabsskat-for-aps-og-as/090878e0-9e15-4f54-80b0-40078551ccb7/" TargetMode="External"/><Relationship Id="rId403" Type="http://schemas.openxmlformats.org/officeDocument/2006/relationships/hyperlink" Target="https://www.nationalbanken.dk/media/305lncmp/dk0009924532-2-25-pct-staaende-laan-2033.pdf" TargetMode="External"/><Relationship Id="rId585" Type="http://schemas.openxmlformats.org/officeDocument/2006/relationships/hyperlink" Target="https://www.carlsberggroup.com/media/55897/carlsberg-group-annual-report-2022.pdf" TargetMode="External"/><Relationship Id="rId6" Type="http://schemas.openxmlformats.org/officeDocument/2006/relationships/endnotes" Target="endnotes.xml"/><Relationship Id="rId238" Type="http://schemas.openxmlformats.org/officeDocument/2006/relationships/hyperlink" Target="https://www.berlingske.dk/virksomheder/ukraine-paa-vej-med-opfordring-til-global-boykot-af-carlsberg" TargetMode="External"/><Relationship Id="rId445" Type="http://schemas.openxmlformats.org/officeDocument/2006/relationships/hyperlink" Target="https://corporatefinanceinstitute.com/resources/financial-modeling/unlevered-free-cash-flow/" TargetMode="External"/><Relationship Id="rId487" Type="http://schemas.openxmlformats.org/officeDocument/2006/relationships/hyperlink" Target="https://casflo-app.com/learning-center/manuals/financial-analysis/understanding-the-cost-of-capital/weighted-average-cost-of-capital/" TargetMode="External"/><Relationship Id="rId610" Type="http://schemas.openxmlformats.org/officeDocument/2006/relationships/image" Target="media/image30.jpg"/><Relationship Id="rId291" Type="http://schemas.openxmlformats.org/officeDocument/2006/relationships/hyperlink" Target="https://startupmagazine.dk/stoerste-danske-virksomheder-maalt-paa-omsaetning-i-2023/" TargetMode="External"/><Relationship Id="rId305" Type="http://schemas.openxmlformats.org/officeDocument/2006/relationships/hyperlink" Target="https://corporatefinanceinstitute.com/resources/valuation/what-is-market-capitalization/" TargetMode="External"/><Relationship Id="rId347" Type="http://schemas.openxmlformats.org/officeDocument/2006/relationships/hyperlink" Target="https://ivaekst.dk/vaekst/5/3/1/9/0/prissaetning-af-en-virksomhed" TargetMode="External"/><Relationship Id="rId512" Type="http://schemas.openxmlformats.org/officeDocument/2006/relationships/hyperlink" Target="https://www.carlsberggroup.com/media/5248/carlsberg-group-annual-report-2013.pdf" TargetMode="External"/><Relationship Id="rId44" Type="http://schemas.openxmlformats.org/officeDocument/2006/relationships/hyperlink" Target="https://www.hemonto.com/hemonto-insights/aktiemarkedet-i-danmark/" TargetMode="External"/><Relationship Id="rId86" Type="http://schemas.openxmlformats.org/officeDocument/2006/relationships/hyperlink" Target="https://corporatefinanceinstitute.com/resources/valuation/what-is-capm-formula/" TargetMode="External"/><Relationship Id="rId151" Type="http://schemas.openxmlformats.org/officeDocument/2006/relationships/hyperlink" Target="https://corporatefinanceinstitute.com/resources/valuation/cost-of-equity-guide/" TargetMode="External"/><Relationship Id="rId389" Type="http://schemas.openxmlformats.org/officeDocument/2006/relationships/hyperlink" Target="https://oam.finanstilsynet.dk/" TargetMode="External"/><Relationship Id="rId554" Type="http://schemas.openxmlformats.org/officeDocument/2006/relationships/hyperlink" Target="https://www.carlsberggroup.com/media/35966/carlsberg-as-annual-report-2019.pdf" TargetMode="External"/><Relationship Id="rId596" Type="http://schemas.openxmlformats.org/officeDocument/2006/relationships/hyperlink" Target="https://www.carlsberggroup.com/media/62132/carlsberg-group-2023-annual-report.pdf" TargetMode="External"/><Relationship Id="rId193" Type="http://schemas.openxmlformats.org/officeDocument/2006/relationships/hyperlink" Target="https://corporatefinanceinstitute.com/resources/financial-modeling/dcf-terminal-value-formula/" TargetMode="External"/><Relationship Id="rId207" Type="http://schemas.openxmlformats.org/officeDocument/2006/relationships/hyperlink" Target="https://corporatefinanceinstitute.com/resources/valuation/dividend-discount-model/" TargetMode="External"/><Relationship Id="rId249" Type="http://schemas.openxmlformats.org/officeDocument/2006/relationships/hyperlink" Target="https://dinfo.dk/afkast-paa-aktier-se-det-historiske-gennemsnitlige-afkast/" TargetMode="External"/><Relationship Id="rId414" Type="http://schemas.openxmlformats.org/officeDocument/2006/relationships/hyperlink" Target="https://www.carlsberggroup.com/who-we-are/about-the-carlsberg-group/" TargetMode="External"/><Relationship Id="rId456" Type="http://schemas.openxmlformats.org/officeDocument/2006/relationships/hyperlink" Target="https://www.statista.com/forecasts/1243725/sales-volume-beer-market-europe" TargetMode="External"/><Relationship Id="rId498" Type="http://schemas.openxmlformats.org/officeDocument/2006/relationships/hyperlink" Target="https://www.dr.dk/drtv/episode/topdirektoererne_-carlsberg_-jacob-paa-nyt-territorium_444179" TargetMode="External"/><Relationship Id="rId621" Type="http://schemas.openxmlformats.org/officeDocument/2006/relationships/header" Target="header8.xml"/><Relationship Id="rId13" Type="http://schemas.openxmlformats.org/officeDocument/2006/relationships/image" Target="media/image7.png"/><Relationship Id="rId109" Type="http://schemas.openxmlformats.org/officeDocument/2006/relationships/hyperlink" Target="https://www.encyclopedia.com/social-sciences-and-law/economics-business-and-labor/businesses-and-occupations/carlsberg" TargetMode="External"/><Relationship Id="rId260" Type="http://schemas.openxmlformats.org/officeDocument/2006/relationships/hyperlink" Target="https://borsen.dk/nyheder/investor/storbank-opjusterer-carlsberg-er-blevet-for-billig" TargetMode="External"/><Relationship Id="rId316" Type="http://schemas.openxmlformats.org/officeDocument/2006/relationships/hyperlink" Target="https://corporatefinanceinstitute.com/resources/fixed-income/market-value-of-debt/" TargetMode="External"/><Relationship Id="rId523" Type="http://schemas.openxmlformats.org/officeDocument/2006/relationships/hyperlink" Target="https://www.carlsberggroup.com/media/10899/carlsberg-group-annual-report-2016.pdf" TargetMode="External"/><Relationship Id="rId55" Type="http://schemas.openxmlformats.org/officeDocument/2006/relationships/hyperlink" Target="https://info.skat.dk/data.aspx?oid=1813206&amp;chk=216301" TargetMode="External"/><Relationship Id="rId97" Type="http://schemas.openxmlformats.org/officeDocument/2006/relationships/hyperlink" Target="https://www.encyclopedia.com/social-sciences-and-law/economics-business-and-labor/businesses-and-occupations/carlsberg" TargetMode="External"/><Relationship Id="rId120" Type="http://schemas.openxmlformats.org/officeDocument/2006/relationships/hyperlink" Target="https://www.saxoinvestor.dk/login/?ReturnUrl=%2Finvestor%2Fpage%2Fproduct%2FStock%2F15516%3Faccountkey%3D4Qgdm%257CWwXVVvTB6B%257CR%257CLjQ%253D%253D%26activeTab%3Danalysis&amp;accountkey=4Qgdm%7CWwXVVvTB6B%7CR%7CLjQ%3D%3D&amp;activeTab=analysis" TargetMode="External"/><Relationship Id="rId358" Type="http://schemas.openxmlformats.org/officeDocument/2006/relationships/hyperlink" Target="https://www.bdo.dk/da-dk/faglig-info/depechen/depechen-artikler-2016/regnskabsm%C3%A6ssig-behandling-af-eventualforpligtelser" TargetMode="External"/><Relationship Id="rId565" Type="http://schemas.openxmlformats.org/officeDocument/2006/relationships/hyperlink" Target="https://www.carlsberggroup.com/media/42542/carlsberg-group-annual-report-2020_final.pdf" TargetMode="External"/><Relationship Id="rId162" Type="http://schemas.openxmlformats.org/officeDocument/2006/relationships/hyperlink" Target="https://www.jyskebank.dk/wps/wcm/connect/jfo/72c8251b-a2cb-44bb-80b6-2f533a5ca3b7/Danske+aktier+Februar+2024.pdf?MOD=AJPERES&amp;CACHEID=ROOTWORKSPACE.Z18_P20418S0N05640Q0MBPDFT1PE7-72c8251b-a2cb-44bb-80b6-2f533a5ca3b7-oTQcojC" TargetMode="External"/><Relationship Id="rId218" Type="http://schemas.openxmlformats.org/officeDocument/2006/relationships/hyperlink" Target="https://www.investopedia.com/terms/d/dcf.asp" TargetMode="External"/><Relationship Id="rId425" Type="http://schemas.openxmlformats.org/officeDocument/2006/relationships/hyperlink" Target="https://www.carlsberggroup.com/sustainability/our-esg-programme/" TargetMode="External"/><Relationship Id="rId467" Type="http://schemas.openxmlformats.org/officeDocument/2006/relationships/hyperlink" Target="https://casflo-app.com/learning-center/manuals/financial-analysis/understanding-the-cost-of-capital/weighted-average-cost-of-capital/" TargetMode="External"/><Relationship Id="rId271" Type="http://schemas.openxmlformats.org/officeDocument/2006/relationships/hyperlink" Target="https://borsen.dk/nyheder/investor/storbank-opjusterer-carlsberg-er-blevet-for-billig" TargetMode="External"/><Relationship Id="rId24" Type="http://schemas.openxmlformats.org/officeDocument/2006/relationships/image" Target="media/image12.jpg"/><Relationship Id="rId66" Type="http://schemas.openxmlformats.org/officeDocument/2006/relationships/hyperlink" Target="https://www.dr.dk/nyheder/penge/carlsberg-vil-ikke-boykotte-rusland-vi-har-taget-faste-skridt" TargetMode="External"/><Relationship Id="rId131" Type="http://schemas.openxmlformats.org/officeDocument/2006/relationships/hyperlink" Target="https://finance.yahoo.com/quote/CARL-B.CO/" TargetMode="External"/><Relationship Id="rId327" Type="http://schemas.openxmlformats.org/officeDocument/2006/relationships/hyperlink" Target="https://corporatefinanceinstitute.com/resources/valuation/net-present-value-npv/" TargetMode="External"/><Relationship Id="rId369" Type="http://schemas.openxmlformats.org/officeDocument/2006/relationships/hyperlink" Target="https://virksomhedsguiden.dk/content/ydelser/selskabsskat-for-aps-og-as/090878e0-9e15-4f54-80b0-40078551ccb7/" TargetMode="External"/><Relationship Id="rId534" Type="http://schemas.openxmlformats.org/officeDocument/2006/relationships/hyperlink" Target="https://www.carlsberggroup.com/media/22523/carlsberg-as_annual-report-2017.pdf" TargetMode="External"/><Relationship Id="rId576" Type="http://schemas.openxmlformats.org/officeDocument/2006/relationships/hyperlink" Target="https://www.carlsberggroup.com/media/48855/carlsberg-goup-annual-report-2021.pdf" TargetMode="External"/><Relationship Id="rId173" Type="http://schemas.openxmlformats.org/officeDocument/2006/relationships/hyperlink" Target="https://www.jyskebank.dk/wps/wcm/connect/jfo/72c8251b-a2cb-44bb-80b6-2f533a5ca3b7/Danske+aktier+Februar+2024.pdf?MOD=AJPERES&amp;CACHEID=ROOTWORKSPACE.Z18_P20418S0N05640Q0MBPDFT1PE7-72c8251b-a2cb-44bb-80b6-2f533a5ca3b7-oTQcojC" TargetMode="External"/><Relationship Id="rId229" Type="http://schemas.openxmlformats.org/officeDocument/2006/relationships/hyperlink" Target="https://www.berlingske.dk/virksomheder/ukraine-paa-vej-med-opfordring-til-global-boykot-af-carlsberg" TargetMode="External"/><Relationship Id="rId380" Type="http://schemas.openxmlformats.org/officeDocument/2006/relationships/hyperlink" Target="https://virksomhedsguiden.dk/content/ydelser/selskabsskat-for-aps-og-as/090878e0-9e15-4f54-80b0-40078551ccb7/" TargetMode="External"/><Relationship Id="rId436" Type="http://schemas.openxmlformats.org/officeDocument/2006/relationships/hyperlink" Target="https://info.skat.dk/data.aspx?oid=1813205&amp;chk=216301" TargetMode="External"/><Relationship Id="rId601" Type="http://schemas.openxmlformats.org/officeDocument/2006/relationships/image" Target="media/image21.jpg"/><Relationship Id="rId240" Type="http://schemas.openxmlformats.org/officeDocument/2006/relationships/hyperlink" Target="https://www.berlingske.dk/virksomheder/ukraine-paa-vej-med-opfordring-til-global-boykot-af-carlsberg" TargetMode="External"/><Relationship Id="rId478" Type="http://schemas.openxmlformats.org/officeDocument/2006/relationships/hyperlink" Target="https://casflo-app.com/learning-center/manuals/financial-analysis/understanding-the-cost-of-capital/weighted-average-cost-of-capital/" TargetMode="External"/><Relationship Id="rId35" Type="http://schemas.openxmlformats.org/officeDocument/2006/relationships/footer" Target="footer6.xml"/><Relationship Id="rId77" Type="http://schemas.openxmlformats.org/officeDocument/2006/relationships/hyperlink" Target="https://www.statista.com/outlook/cmo/alcoholic-drinks/beer/asia" TargetMode="External"/><Relationship Id="rId100" Type="http://schemas.openxmlformats.org/officeDocument/2006/relationships/hyperlink" Target="https://www.encyclopedia.com/social-sciences-and-law/economics-business-and-labor/businesses-and-occupations/carlsberg" TargetMode="External"/><Relationship Id="rId282" Type="http://schemas.openxmlformats.org/officeDocument/2006/relationships/hyperlink" Target="https://www.carlsberggroup.com/media/55970/1a-indkaldelse-med-dagsorden-2023.pdf" TargetMode="External"/><Relationship Id="rId338" Type="http://schemas.openxmlformats.org/officeDocument/2006/relationships/hyperlink" Target="https://klar-revision.dk/wp-content/uploads/2014/11/Salgsmodning.pdf" TargetMode="External"/><Relationship Id="rId503" Type="http://schemas.openxmlformats.org/officeDocument/2006/relationships/hyperlink" Target="https://www.dr.dk/drtv/episode/topdirektoererne_-carlsberg_-jacob-paa-nyt-territorium_444179" TargetMode="External"/><Relationship Id="rId545" Type="http://schemas.openxmlformats.org/officeDocument/2006/relationships/hyperlink" Target="https://www.carlsberggroup.com/media/28928/carlsberg-as-2018-annual-report.pdf" TargetMode="External"/><Relationship Id="rId587" Type="http://schemas.openxmlformats.org/officeDocument/2006/relationships/hyperlink" Target="https://www.carlsberggroup.com/media/55897/carlsberg-group-annual-report-2022.pdf" TargetMode="External"/><Relationship Id="rId8" Type="http://schemas.openxmlformats.org/officeDocument/2006/relationships/image" Target="media/image2.png"/><Relationship Id="rId142" Type="http://schemas.openxmlformats.org/officeDocument/2006/relationships/hyperlink" Target="https://www.carlsberggroup.com/investor-relations/analysts-estimates/consensus-estimates/?fbclid=IwAR3rQ1qGXuCSSbcoHv-y9v7slse06Beqt_umRwSEp126aDLNCkRBtO3NT0k%20receivables" TargetMode="External"/><Relationship Id="rId184" Type="http://schemas.openxmlformats.org/officeDocument/2006/relationships/hyperlink" Target="https://corporatefinanceinstitute.com/resources/financial-modeling/dcf-model-training-free-guide/" TargetMode="External"/><Relationship Id="rId391" Type="http://schemas.openxmlformats.org/officeDocument/2006/relationships/hyperlink" Target="https://oam.finanstilsynet.dk/" TargetMode="External"/><Relationship Id="rId405" Type="http://schemas.openxmlformats.org/officeDocument/2006/relationships/hyperlink" Target="https://www.nationalbanken.dk/media/305lncmp/dk0009924532-2-25-pct-staaende-laan-2033.pdf" TargetMode="External"/><Relationship Id="rId447" Type="http://schemas.openxmlformats.org/officeDocument/2006/relationships/hyperlink" Target="https://corporatefinanceinstitute.com/resources/financial-modeling/unlevered-free-cash-flow/" TargetMode="External"/><Relationship Id="rId612" Type="http://schemas.openxmlformats.org/officeDocument/2006/relationships/image" Target="media/image32.jpg"/><Relationship Id="rId251" Type="http://schemas.openxmlformats.org/officeDocument/2006/relationships/hyperlink" Target="https://dinfo.dk/afkast-paa-aktier-se-det-historiske-gennemsnitlige-afkast/" TargetMode="External"/><Relationship Id="rId489" Type="http://schemas.openxmlformats.org/officeDocument/2006/relationships/hyperlink" Target="https://casflo-app.com/learning-center/manuals/financial-analysis/understanding-the-cost-of-capital/weighted-average-cost-of-capital/" TargetMode="External"/><Relationship Id="rId46" Type="http://schemas.openxmlformats.org/officeDocument/2006/relationships/hyperlink" Target="https://www.hemonto.com/hemonto-insights/aktiemarkedet-i-danmark/" TargetMode="External"/><Relationship Id="rId293" Type="http://schemas.openxmlformats.org/officeDocument/2006/relationships/hyperlink" Target="https://startupmagazine.dk/stoerste-danske-virksomheder-maalt-paa-omsaetning-i-2023/" TargetMode="External"/><Relationship Id="rId307" Type="http://schemas.openxmlformats.org/officeDocument/2006/relationships/hyperlink" Target="https://corporatefinanceinstitute.com/resources/valuation/what-is-market-capitalization/" TargetMode="External"/><Relationship Id="rId349" Type="http://schemas.openxmlformats.org/officeDocument/2006/relationships/hyperlink" Target="https://ivaekst.dk/vaekst/5/3/1/9/0/prissaetning-af-en-virksomhed" TargetMode="External"/><Relationship Id="rId514" Type="http://schemas.openxmlformats.org/officeDocument/2006/relationships/hyperlink" Target="https://www.carlsberggroup.com/media/5248/carlsberg-group-annual-report-2013.pdf" TargetMode="External"/><Relationship Id="rId556" Type="http://schemas.openxmlformats.org/officeDocument/2006/relationships/hyperlink" Target="https://www.carlsberggroup.com/media/35966/carlsberg-as-annual-report-2019.pdf" TargetMode="External"/><Relationship Id="rId88" Type="http://schemas.openxmlformats.org/officeDocument/2006/relationships/hyperlink" Target="https://www.etoro.com/da-dk/markets/carlb.co/stats" TargetMode="External"/><Relationship Id="rId111" Type="http://schemas.openxmlformats.org/officeDocument/2006/relationships/hyperlink" Target="https://www.infrontanalytics.com/fe-EN/90001SD/Carlsberg-A-S/Beta" TargetMode="External"/><Relationship Id="rId153" Type="http://schemas.openxmlformats.org/officeDocument/2006/relationships/hyperlink" Target="https://corporatefinanceinstitute.com/resources/valuation/cost-of-equity-guide/" TargetMode="External"/><Relationship Id="rId195" Type="http://schemas.openxmlformats.org/officeDocument/2006/relationships/hyperlink" Target="https://corporatefinanceinstitute.com/resources/financial-modeling/dcf-terminal-value-formula/" TargetMode="External"/><Relationship Id="rId209" Type="http://schemas.openxmlformats.org/officeDocument/2006/relationships/hyperlink" Target="https://corporatefinanceinstitute.com/resources/valuation/dividend-discount-model/" TargetMode="External"/><Relationship Id="rId360" Type="http://schemas.openxmlformats.org/officeDocument/2006/relationships/hyperlink" Target="https://www.bdo.dk/da-dk/faglig-info/depechen/depechen-artikler-2016/regnskabsm%C3%A6ssig-behandling-af-eventualforpligtelser" TargetMode="External"/><Relationship Id="rId416" Type="http://schemas.openxmlformats.org/officeDocument/2006/relationships/hyperlink" Target="https://www.carlsberggroup.com/who-we-are/about-the-carlsberg-group/" TargetMode="External"/><Relationship Id="rId598" Type="http://schemas.openxmlformats.org/officeDocument/2006/relationships/image" Target="media/image18.jpg"/><Relationship Id="rId220" Type="http://schemas.openxmlformats.org/officeDocument/2006/relationships/hyperlink" Target="https://www.investopedia.com/terms/n/npv.asp" TargetMode="External"/><Relationship Id="rId458" Type="http://schemas.openxmlformats.org/officeDocument/2006/relationships/hyperlink" Target="https://corporatefinanceinstitute.com/resources/valuation/what-is-wacc-formula/" TargetMode="External"/><Relationship Id="rId623" Type="http://schemas.openxmlformats.org/officeDocument/2006/relationships/footer" Target="footer8.xml"/><Relationship Id="rId15" Type="http://schemas.openxmlformats.org/officeDocument/2006/relationships/header" Target="header2.xml"/><Relationship Id="rId57" Type="http://schemas.openxmlformats.org/officeDocument/2006/relationships/hyperlink" Target="https://www.dr.dk/nyheder/penge/carlsberg-vil-ikke-boykotte-rusland-vi-har-taget-faste-skridt" TargetMode="External"/><Relationship Id="rId262" Type="http://schemas.openxmlformats.org/officeDocument/2006/relationships/hyperlink" Target="https://borsen.dk/nyheder/investor/storbank-opjusterer-carlsberg-er-blevet-for-billig" TargetMode="External"/><Relationship Id="rId318" Type="http://schemas.openxmlformats.org/officeDocument/2006/relationships/hyperlink" Target="https://corporatefinanceinstitute.com/resources/fixed-income/market-value-of-debt/" TargetMode="External"/><Relationship Id="rId525" Type="http://schemas.openxmlformats.org/officeDocument/2006/relationships/hyperlink" Target="https://www.carlsberggroup.com/media/10899/carlsberg-group-annual-report-2016.pdf" TargetMode="External"/><Relationship Id="rId567" Type="http://schemas.openxmlformats.org/officeDocument/2006/relationships/hyperlink" Target="https://www.carlsberggroup.com/media/42542/carlsberg-group-annual-report-2020_final.pdf" TargetMode="External"/><Relationship Id="rId99" Type="http://schemas.openxmlformats.org/officeDocument/2006/relationships/hyperlink" Target="https://www.encyclopedia.com/social-sciences-and-law/economics-business-and-labor/businesses-and-occupations/carlsberg" TargetMode="External"/><Relationship Id="rId122" Type="http://schemas.openxmlformats.org/officeDocument/2006/relationships/hyperlink" Target="https://www.saxoinvestor.dk/login/?ReturnUrl=%2Finvestor%2Fpage%2Fproduct%2FStock%2F15516%3Faccountkey%3D4Qgdm%257CWwXVVvTB6B%257CR%257CLjQ%253D%253D%26activeTab%3Danalysis&amp;accountkey=4Qgdm%7CWwXVVvTB6B%7CR%7CLjQ%3D%3D&amp;activeTab=analysis" TargetMode="External"/><Relationship Id="rId164" Type="http://schemas.openxmlformats.org/officeDocument/2006/relationships/hyperlink" Target="https://www.jyskebank.dk/wps/wcm/connect/jfo/72c8251b-a2cb-44bb-80b6-2f533a5ca3b7/Danske+aktier+Februar+2024.pdf?MOD=AJPERES&amp;CACHEID=ROOTWORKSPACE.Z18_P20418S0N05640Q0MBPDFT1PE7-72c8251b-a2cb-44bb-80b6-2f533a5ca3b7-oTQcojC" TargetMode="External"/><Relationship Id="rId371" Type="http://schemas.openxmlformats.org/officeDocument/2006/relationships/hyperlink" Target="https://virksomhedsguiden.dk/content/ydelser/selskabsskat-for-aps-og-as/090878e0-9e15-4f54-80b0-40078551ccb7/" TargetMode="External"/><Relationship Id="rId427" Type="http://schemas.openxmlformats.org/officeDocument/2006/relationships/hyperlink" Target="https://www.carlsberggroup.com/sustainability/our-esg-programme/" TargetMode="External"/><Relationship Id="rId469" Type="http://schemas.openxmlformats.org/officeDocument/2006/relationships/hyperlink" Target="https://casflo-app.com/learning-center/manuals/financial-analysis/understanding-the-cost-of-capital/weighted-average-cost-of-capital/" TargetMode="External"/><Relationship Id="rId26" Type="http://schemas.openxmlformats.org/officeDocument/2006/relationships/image" Target="media/image14.jpg"/><Relationship Id="rId231" Type="http://schemas.openxmlformats.org/officeDocument/2006/relationships/hyperlink" Target="https://www.berlingske.dk/virksomheder/ukraine-paa-vej-med-opfordring-til-global-boykot-af-carlsberg" TargetMode="External"/><Relationship Id="rId273" Type="http://schemas.openxmlformats.org/officeDocument/2006/relationships/hyperlink" Target="https://data.worldbank.org/indicator/NY.GDP.MKTP.KD.ZG?locations=1W" TargetMode="External"/><Relationship Id="rId329" Type="http://schemas.openxmlformats.org/officeDocument/2006/relationships/hyperlink" Target="https://corporatefinanceinstitute.com/resources/valuation/net-present-value-npv/" TargetMode="External"/><Relationship Id="rId480" Type="http://schemas.openxmlformats.org/officeDocument/2006/relationships/hyperlink" Target="https://casflo-app.com/learning-center/manuals/financial-analysis/understanding-the-cost-of-capital/weighted-average-cost-of-capital/" TargetMode="External"/><Relationship Id="rId536" Type="http://schemas.openxmlformats.org/officeDocument/2006/relationships/hyperlink" Target="https://www.carlsberggroup.com/media/22523/carlsberg-as_annual-report-2017.pdf" TargetMode="External"/><Relationship Id="rId68" Type="http://schemas.openxmlformats.org/officeDocument/2006/relationships/hyperlink" Target="https://www.dr.dk/nyheder/penge/carlsberg-vil-ikke-boykotte-rusland-vi-har-taget-faste-skridt" TargetMode="External"/><Relationship Id="rId133" Type="http://schemas.openxmlformats.org/officeDocument/2006/relationships/hyperlink" Target="https://www.gurufocus.com/term/wacc/CABGY/WACC-Percentage/CABGY" TargetMode="External"/><Relationship Id="rId175" Type="http://schemas.openxmlformats.org/officeDocument/2006/relationships/hyperlink" Target="https://www.jyskebank.dk/wps/wcm/connect/jfo/72c8251b-a2cb-44bb-80b6-2f533a5ca3b7/Danske+aktier+Februar+2024.pdf?MOD=AJPERES&amp;CACHEID=ROOTWORKSPACE.Z18_P20418S0N05640Q0MBPDFT1PE7-72c8251b-a2cb-44bb-80b6-2f533a5ca3b7-oTQcojC" TargetMode="External"/><Relationship Id="rId340" Type="http://schemas.openxmlformats.org/officeDocument/2006/relationships/hyperlink" Target="https://finance.yahoo.com/quote/%5EOMXC25/history?period1=1552780800&amp;period2=1710633600&amp;interval=1wk&amp;filter=history&amp;frequency=1wk&amp;includeAdjustedClose=true" TargetMode="External"/><Relationship Id="rId578" Type="http://schemas.openxmlformats.org/officeDocument/2006/relationships/hyperlink" Target="https://www.carlsberggroup.com/media/55897/carlsberg-group-annual-report-2022.pdf" TargetMode="External"/><Relationship Id="rId200" Type="http://schemas.openxmlformats.org/officeDocument/2006/relationships/hyperlink" Target="https://www.alphaspread.com/security/otc/cabhf/dcf-valuation/base-case" TargetMode="External"/><Relationship Id="rId382" Type="http://schemas.openxmlformats.org/officeDocument/2006/relationships/hyperlink" Target="https://virksomhedsguiden.dk/content/ydelser/selskabsskat-for-aps-og-as/090878e0-9e15-4f54-80b0-40078551ccb7/" TargetMode="External"/><Relationship Id="rId438" Type="http://schemas.openxmlformats.org/officeDocument/2006/relationships/hyperlink" Target="https://corporatefinanceinstitute.com/resources/financial-modeling/unlevered-free-cash-flow/" TargetMode="External"/><Relationship Id="rId603" Type="http://schemas.openxmlformats.org/officeDocument/2006/relationships/image" Target="media/image23.jpg"/><Relationship Id="rId242" Type="http://schemas.openxmlformats.org/officeDocument/2006/relationships/hyperlink" Target="https://www.berlingske.dk/virksomheder/ukraine-paa-vej-med-opfordring-til-global-boykot-af-carlsberg" TargetMode="External"/><Relationship Id="rId284" Type="http://schemas.openxmlformats.org/officeDocument/2006/relationships/hyperlink" Target="https://www.carlsberggroup.com/media/55970/1a-indkaldelse-med-dagsorden-2023.pdf" TargetMode="External"/><Relationship Id="rId491" Type="http://schemas.openxmlformats.org/officeDocument/2006/relationships/hyperlink" Target="https://finansiering.systime.dk/?id=" TargetMode="External"/><Relationship Id="rId505" Type="http://schemas.openxmlformats.org/officeDocument/2006/relationships/hyperlink" Target="https://www.dr.dk/drtv/episode/topdirektoererne_-carlsberg_-jacob-paa-nyt-territorium_444179" TargetMode="External"/><Relationship Id="rId37" Type="http://schemas.openxmlformats.org/officeDocument/2006/relationships/hyperlink" Target="https://finbox.com/DB:CBGB/models/dcf-growth-exit-5yr/" TargetMode="External"/><Relationship Id="rId79" Type="http://schemas.openxmlformats.org/officeDocument/2006/relationships/hyperlink" Target="https://www.statista.com/outlook/cmo/alcoholic-drinks/beer/asia" TargetMode="External"/><Relationship Id="rId102" Type="http://schemas.openxmlformats.org/officeDocument/2006/relationships/hyperlink" Target="https://www.encyclopedia.com/social-sciences-and-law/economics-business-and-labor/businesses-and-occupations/carlsberg" TargetMode="External"/><Relationship Id="rId144" Type="http://schemas.openxmlformats.org/officeDocument/2006/relationships/hyperlink" Target="https://www.carlsberggroup.com/investor-relations/analysts-estimates/consensus-estimates/?fbclid=IwAR3rQ1qGXuCSSbcoHv-y9v7slse06Beqt_umRwSEp126aDLNCkRBtO3NT0k%20receivables" TargetMode="External"/><Relationship Id="rId547" Type="http://schemas.openxmlformats.org/officeDocument/2006/relationships/hyperlink" Target="https://www.carlsberggroup.com/media/28928/carlsberg-as-2018-annual-report.pdf" TargetMode="External"/><Relationship Id="rId589" Type="http://schemas.openxmlformats.org/officeDocument/2006/relationships/hyperlink" Target="https://www.carlsberggroup.com/media/62132/carlsberg-group-2023-annual-report.pdf" TargetMode="External"/><Relationship Id="rId90" Type="http://schemas.openxmlformats.org/officeDocument/2006/relationships/hyperlink" Target="https://www.etoro.com/da-dk/markets/carlb.co/stats" TargetMode="External"/><Relationship Id="rId186" Type="http://schemas.openxmlformats.org/officeDocument/2006/relationships/hyperlink" Target="https://corporatefinanceinstitute.com/resources/financial-modeling/dcf-model-training-free-guide/" TargetMode="External"/><Relationship Id="rId351" Type="http://schemas.openxmlformats.org/officeDocument/2006/relationships/hyperlink" Target="https://ivaekst.dk/vaekst/5/3/1/9/0/prissaetning-af-en-virksomhed" TargetMode="External"/><Relationship Id="rId393" Type="http://schemas.openxmlformats.org/officeDocument/2006/relationships/hyperlink" Target="https://oam.finanstilsynet.dk/" TargetMode="External"/><Relationship Id="rId407" Type="http://schemas.openxmlformats.org/officeDocument/2006/relationships/hyperlink" Target="https://www.nationalbanken.dk/media/305lncmp/dk0009924532-2-25-pct-staaende-laan-2033.pdf" TargetMode="External"/><Relationship Id="rId449" Type="http://schemas.openxmlformats.org/officeDocument/2006/relationships/hyperlink" Target="https://www.statista.com/forecasts/1243725/sales-volume-beer-market-europe" TargetMode="External"/><Relationship Id="rId614" Type="http://schemas.openxmlformats.org/officeDocument/2006/relationships/image" Target="media/image34.jpg"/><Relationship Id="rId211" Type="http://schemas.openxmlformats.org/officeDocument/2006/relationships/hyperlink" Target="https://info.skat.dk/data.aspx?oid=2386882" TargetMode="External"/><Relationship Id="rId253" Type="http://schemas.openxmlformats.org/officeDocument/2006/relationships/hyperlink" Target="https://dinfo.dk/afkast-paa-aktier-se-det-historiske-gennemsnitlige-afkast/" TargetMode="External"/><Relationship Id="rId295" Type="http://schemas.openxmlformats.org/officeDocument/2006/relationships/hyperlink" Target="https://startupmagazine.dk/stoerste-danske-virksomheder-maalt-paa-omsaetning-i-2023/" TargetMode="External"/><Relationship Id="rId309" Type="http://schemas.openxmlformats.org/officeDocument/2006/relationships/hyperlink" Target="https://corporatefinanceinstitute.com/resources/valuation/what-is-market-capitalization/" TargetMode="External"/><Relationship Id="rId460" Type="http://schemas.openxmlformats.org/officeDocument/2006/relationships/hyperlink" Target="https://corporatefinanceinstitute.com/resources/valuation/what-is-wacc-formula/" TargetMode="External"/><Relationship Id="rId516" Type="http://schemas.openxmlformats.org/officeDocument/2006/relationships/hyperlink" Target="https://www.carlsberggroup.com/media/5255/carlsberg_as_annual_report_2014_web.pdf" TargetMode="External"/><Relationship Id="rId48" Type="http://schemas.openxmlformats.org/officeDocument/2006/relationships/hyperlink" Target="https://www.hemonto.com/hemonto-insights/aktiemarkedet-i-danmark/" TargetMode="External"/><Relationship Id="rId113" Type="http://schemas.openxmlformats.org/officeDocument/2006/relationships/hyperlink" Target="https://www.infrontanalytics.com/fe-EN/90001SD/Carlsberg-A-S/Beta" TargetMode="External"/><Relationship Id="rId320" Type="http://schemas.openxmlformats.org/officeDocument/2006/relationships/hyperlink" Target="https://corporatefinanceinstitute.com/resources/fixed-income/market-value-of-debt/" TargetMode="External"/><Relationship Id="rId558" Type="http://schemas.openxmlformats.org/officeDocument/2006/relationships/hyperlink" Target="https://www.carlsberggroup.com/media/42542/carlsberg-group-annual-report-2020_final.pdf" TargetMode="External"/><Relationship Id="rId155" Type="http://schemas.openxmlformats.org/officeDocument/2006/relationships/hyperlink" Target="https://www.jyskebank.dk/wps/wcm/connect/jfo/72c8251b-a2cb-44bb-80b6-2f533a5ca3b7/Danske+aktier+Februar+2024.pdf?MOD=AJPERES&amp;CACHEID=ROOTWORKSPACE.Z18_P20418S0N05640Q0MBPDFT1PE7-72c8251b-a2cb-44bb-80b6-2f533a5ca3b7-oTQcojC" TargetMode="External"/><Relationship Id="rId197" Type="http://schemas.openxmlformats.org/officeDocument/2006/relationships/hyperlink" Target="https://corporatefinanceinstitute.com/resources/financial-modeling/dcf-terminal-value-formula/" TargetMode="External"/><Relationship Id="rId362" Type="http://schemas.openxmlformats.org/officeDocument/2006/relationships/hyperlink" Target="https://www.bdo.dk/da-dk/faglig-info/depechen/depechen-artikler-2016/regnskabsm%C3%A6ssig-behandling-af-eventualforpligtelser" TargetMode="External"/><Relationship Id="rId418" Type="http://schemas.openxmlformats.org/officeDocument/2006/relationships/hyperlink" Target="https://www.carlsberggroup.com/who-we-are/about-the-carlsberg-group/" TargetMode="External"/><Relationship Id="rId625" Type="http://schemas.openxmlformats.org/officeDocument/2006/relationships/footer" Target="footer9.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47</Pages>
  <Words>20281</Words>
  <Characters>115605</Characters>
  <Application>Microsoft Office Word</Application>
  <DocSecurity>4</DocSecurity>
  <Lines>963</Lines>
  <Paragraphs>271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135615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Christoffer Haug Fabricius</dc:creator>
  <cp:keywords/>
  <cp:lastModifiedBy>Babbo</cp:lastModifiedBy>
  <cp:revision>2</cp:revision>
  <dcterms:created xsi:type="dcterms:W3CDTF">2024-07-03T07:11:00Z</dcterms:created>
  <dcterms:modified xsi:type="dcterms:W3CDTF">2024-07-03T07:11:00Z</dcterms:modified>
</cp:coreProperties>
</file>